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46D2D74">
      <w:pPr>
        <w:bidi w:val="0"/>
        <w:jc w:val="center"/>
        <w:rPr>
          <w:rFonts w:hint="eastAsia"/>
        </w:rPr>
      </w:pPr>
      <w:r>
        <w:rPr>
          <w:rFonts w:hint="eastAsi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-303530</wp:posOffset>
            </wp:positionV>
            <wp:extent cx="3466465" cy="1764030"/>
            <wp:effectExtent l="0" t="0" r="8255" b="3810"/>
            <wp:wrapSquare wrapText="bothSides"/>
            <wp:docPr id="35" name="图片 2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 descr="小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2AC031">
      <w:pPr>
        <w:ind w:firstLine="0" w:firstLineChars="0"/>
      </w:pPr>
      <w:r>
        <w:rPr>
          <w:rFonts w:hint="eastAsia" w:ascii="思源宋体 CN ExtraLight" w:hAnsi="思源宋体 CN ExtraLight" w:eastAsia="思源宋体 CN ExtraLight" w:cs="思源宋体 CN ExtraLight"/>
        </w:rPr>
        <mc:AlternateContent>
          <mc:Choice Requires="wpc">
            <w:drawing>
              <wp:inline distT="0" distB="0" distL="114300" distR="114300">
                <wp:extent cx="5574665" cy="3352800"/>
                <wp:effectExtent l="0" t="0" r="0" b="0"/>
                <wp:docPr id="32" name="画布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8" name="文本框 28"/>
                        <wps:cNvSpPr txBox="1"/>
                        <wps:spPr>
                          <a:xfrm>
                            <a:off x="0" y="2869586"/>
                            <a:ext cx="5316857" cy="261608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596A09B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29" name="文本框 29"/>
                        <wps:cNvSpPr txBox="1"/>
                        <wps:spPr>
                          <a:xfrm>
                            <a:off x="80002" y="1082632"/>
                            <a:ext cx="4455832" cy="105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66CA0D7">
                              <w:pPr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  <w:lang w:eastAsia="zh-CN"/>
                                </w:rPr>
                                <w:t>股份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有限公司</w:t>
                              </w:r>
                            </w:p>
                            <w:p w14:paraId="191AA0AF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07FA96E9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4pt;width:438.95pt;" coordsize="5574665,3352800" editas="canvas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BqCSQX1wAAAAUBAAAPAAAAAAAAAAEAIAAA&#10;ACIAAABkcnMvZG93bnJldi54bWxQSwECFAAUAAAACACHTuJAv/BrfH8CAABTBgAADgAAAAAAAAAB&#10;ACAAAAAmAQAAZHJzL2Uyb0RvYy54bWxQSwUGAAAAAAYABgBZAQAAFwYAAAAA&#10;">
                <o:lock v:ext="edit" aspectratio="f"/>
                <v:shape id="_x0000_s1026" o:spid="_x0000_s1026" style="position:absolute;left:0;top:0;height:3352800;width:5574665;" filled="f" stroked="f" coordsize="21600,21600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GoJJBfXAAAABQEAAA8AAAAAAAAAAQAgAAAAIgAAAGRy&#10;cy9kb3ducmV2LnhtbFBLAQIUABQAAAAIAIdO4kAtIvtnPwIAAM4FAAAOAAAAAAAAAAEAIAAAACYB&#10;AABkcnMvZTJvRG9jLnhtbFBLBQYAAAAABgAGAFkBAADXBQAAAAA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202" type="#_x0000_t202" style="position:absolute;left:0;top:2869586;height:261608;width:5316857;" fillcolor="#C0C0C0" filled="t" stroked="f" coordsize="21600,21600" o:gfxdata="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GLDElDUAAAABQEAAA8AAAAAAAAAAQAgAAAAIgAAAGRycy9kb3du&#10;cmV2LnhtbFBLAQIUABQAAAAIAIdO4kD80GcfygEAAH8DAAAOAAAAAAAAAAEAIAAAACMBAABkcnMv&#10;ZTJvRG9jLnhtbFBLBQYAAAAABgAGAFkBAABf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 w14:paraId="6596A09B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80002;top:1082632;height:1057232;width:4455832;" filled="f" stroked="f" coordsize="21600,21600" o:gfxdata="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62sdU9YAAAAFAQAADwAAAAAAAAABACAAAAAiAAAAZHJzL2Rvd25yZXYu&#10;eG1sUEsBAhQAFAAAAAgAh07iQObTpGjEAQAAfwMAAA4AAAAAAAAAAQAgAAAAJQEAAGRycy9lMm9E&#10;b2MueG1sUEsFBgAAAAAGAAYAWQEAAFsF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66CA0D7">
                        <w:pPr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  <w:lang w:eastAsia="zh-CN"/>
                          </w:rPr>
                          <w:t>股份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有限公司</w:t>
                        </w:r>
                      </w:p>
                      <w:p w14:paraId="191AA0AF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07FA96E9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49C39FA5">
      <w:pPr>
        <w:ind w:firstLine="0" w:firstLineChars="0"/>
      </w:pPr>
    </w:p>
    <w:p w14:paraId="11B75FBD">
      <w:pPr>
        <w:ind w:firstLine="0" w:firstLineChars="0"/>
      </w:pPr>
    </w:p>
    <w:p w14:paraId="4200ACEA">
      <w:pPr>
        <w:ind w:firstLine="0" w:firstLineChars="0"/>
      </w:pPr>
    </w:p>
    <w:p w14:paraId="2DBB4DCF">
      <w:pPr>
        <w:ind w:firstLine="0" w:firstLineChars="0"/>
      </w:pPr>
    </w:p>
    <w:p w14:paraId="7F22B7E3">
      <w:pPr>
        <w:ind w:firstLine="0" w:firstLineChars="0"/>
      </w:pPr>
    </w:p>
    <w:p w14:paraId="0B4AA3AC"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产权交易</w:t>
      </w:r>
    </w:p>
    <w:p w14:paraId="4BB6BEC1"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电子竞价操作手册</w:t>
      </w:r>
    </w:p>
    <w:p w14:paraId="11C35F9E">
      <w:pPr>
        <w:pStyle w:val="16"/>
        <w:ind w:firstLine="360"/>
      </w:pPr>
    </w:p>
    <w:p w14:paraId="0A6E5224">
      <w:pPr>
        <w:pStyle w:val="16"/>
        <w:ind w:firstLine="360"/>
      </w:pPr>
    </w:p>
    <w:p w14:paraId="2AB1261E">
      <w:pPr>
        <w:pStyle w:val="16"/>
        <w:ind w:firstLine="360"/>
      </w:pPr>
    </w:p>
    <w:p w14:paraId="7A8E4506">
      <w:pPr>
        <w:pStyle w:val="16"/>
        <w:ind w:firstLine="360"/>
      </w:pPr>
    </w:p>
    <w:p w14:paraId="5388C338">
      <w:pPr>
        <w:pStyle w:val="16"/>
        <w:ind w:firstLine="360"/>
      </w:pPr>
    </w:p>
    <w:p w14:paraId="658A2EDF">
      <w:pPr>
        <w:pStyle w:val="16"/>
        <w:ind w:firstLine="360"/>
      </w:pPr>
    </w:p>
    <w:p w14:paraId="1353E113">
      <w:pPr>
        <w:pStyle w:val="16"/>
        <w:ind w:firstLine="360"/>
      </w:pPr>
    </w:p>
    <w:p w14:paraId="00CEE75A">
      <w:pPr>
        <w:pStyle w:val="16"/>
        <w:ind w:firstLine="360"/>
      </w:pPr>
    </w:p>
    <w:p w14:paraId="72E34FA6">
      <w:pPr>
        <w:pStyle w:val="16"/>
        <w:ind w:left="0" w:leftChars="0" w:firstLine="0" w:firstLineChars="0"/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797" w:header="454" w:footer="680" w:gutter="0"/>
          <w:pgNumType w:start="0"/>
          <w:cols w:space="720" w:num="1"/>
          <w:titlePg/>
          <w:docGrid w:type="lines" w:linePitch="312" w:charSpace="0"/>
        </w:sectPr>
      </w:pPr>
    </w:p>
    <w:p w14:paraId="3AB2288D">
      <w:pPr>
        <w:pStyle w:val="16"/>
        <w:ind w:left="0" w:leftChars="0" w:firstLine="0" w:firstLineChars="0"/>
      </w:pPr>
    </w:p>
    <w:sdt>
      <w:sdtPr>
        <w:rPr>
          <w:rFonts w:hint="eastAsia"/>
          <w:b/>
          <w:spacing w:val="200"/>
          <w:sz w:val="32"/>
          <w:lang w:val="en-US" w:eastAsia="zh-CN"/>
        </w:rPr>
        <w:id w:val="147451504"/>
        <w:docPartObj>
          <w:docPartGallery w:val="Table of Contents"/>
          <w:docPartUnique/>
        </w:docPartObj>
      </w:sdtPr>
      <w:sdtEndPr>
        <w:rPr>
          <w:rFonts w:hint="eastAsia" w:ascii="Times New Roman" w:hAnsi="Times New Roman" w:eastAsia="宋体" w:cs="Times New Roman"/>
          <w:b/>
          <w:spacing w:val="200"/>
          <w:kern w:val="2"/>
          <w:sz w:val="21"/>
          <w:szCs w:val="24"/>
          <w:lang w:val="en-US" w:eastAsia="zh-CN" w:bidi="ar-SA"/>
        </w:rPr>
      </w:sdtEndPr>
      <w:sdtContent>
        <w:p w14:paraId="1B0C73A7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hint="eastAsia" w:ascii="思源宋体 CN ExtraLight" w:hAnsi="思源宋体 CN ExtraLight" w:eastAsia="思源宋体 CN ExtraLight" w:cs="思源宋体 CN ExtraLight"/>
              <w:b/>
              <w:bCs/>
              <w:sz w:val="32"/>
              <w:szCs w:val="32"/>
            </w:rPr>
            <w:t>目</w:t>
          </w:r>
          <w:r>
            <w:rPr>
              <w:rFonts w:hint="eastAsia" w:ascii="思源宋体 CN ExtraLight" w:hAnsi="思源宋体 CN ExtraLight" w:cs="思源宋体 CN ExtraLight"/>
              <w:b/>
              <w:bCs/>
              <w:sz w:val="32"/>
              <w:szCs w:val="32"/>
              <w:lang w:val="en-US" w:eastAsia="zh-CN"/>
            </w:rPr>
            <w:t xml:space="preserve">  </w:t>
          </w:r>
          <w:r>
            <w:rPr>
              <w:rFonts w:hint="eastAsia" w:ascii="思源宋体 CN ExtraLight" w:hAnsi="思源宋体 CN ExtraLight" w:eastAsia="思源宋体 CN ExtraLight" w:cs="思源宋体 CN ExtraLight"/>
              <w:b/>
              <w:bCs/>
              <w:sz w:val="32"/>
              <w:szCs w:val="32"/>
            </w:rPr>
            <w:t>录</w:t>
          </w:r>
        </w:p>
        <w:p w14:paraId="10F1B0A5">
          <w:pPr>
            <w:pStyle w:val="10"/>
            <w:tabs>
              <w:tab w:val="right" w:leader="dot" w:pos="8312"/>
            </w:tabs>
          </w:pPr>
          <w:r>
            <w:fldChar w:fldCharType="begin"/>
          </w:r>
          <w:r>
            <w:instrText xml:space="preserve">TOC \o "1-4"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_Toc30179 </w:instrText>
          </w:r>
          <w:r>
            <w:fldChar w:fldCharType="separate"/>
          </w:r>
          <w:r>
            <w:rPr>
              <w:rFonts w:hint="eastAsia"/>
              <w:lang w:val="en-US"/>
            </w:rPr>
            <w:t xml:space="preserve">一、 </w:t>
          </w:r>
          <w:r>
            <w:rPr>
              <w:rFonts w:hint="eastAsia"/>
              <w:lang w:val="en-US" w:eastAsia="zh-CN"/>
            </w:rPr>
            <w:t>产权竞价手册-竞买人</w:t>
          </w:r>
          <w:r>
            <w:tab/>
          </w:r>
          <w:r>
            <w:fldChar w:fldCharType="begin"/>
          </w:r>
          <w:r>
            <w:instrText xml:space="preserve"> PAGEREF _Toc30179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00315C4F">
          <w:pPr>
            <w:pStyle w:val="12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_Toc31084 </w:instrText>
          </w:r>
          <w:r>
            <w:fldChar w:fldCharType="separate"/>
          </w:r>
          <w:r>
            <w:rPr>
              <w:rFonts w:hint="default" w:ascii="Times New Roman" w:hAnsi="Times New Roman" w:cs="Times New Roman"/>
              <w:szCs w:val="30"/>
              <w:lang w:val="en-US" w:eastAsia="zh-CN"/>
            </w:rPr>
            <w:t xml:space="preserve">1.1、 </w:t>
          </w:r>
          <w:r>
            <w:rPr>
              <w:rFonts w:hint="eastAsia"/>
              <w:lang w:val="en-US" w:eastAsia="zh-CN"/>
            </w:rPr>
            <w:t>立即注册</w:t>
          </w:r>
          <w:r>
            <w:tab/>
          </w:r>
          <w:r>
            <w:fldChar w:fldCharType="begin"/>
          </w:r>
          <w:r>
            <w:instrText xml:space="preserve"> PAGEREF _Toc31084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07BF35C2">
          <w:pPr>
            <w:pStyle w:val="12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_Toc12248 </w:instrText>
          </w:r>
          <w:r>
            <w:fldChar w:fldCharType="separate"/>
          </w:r>
          <w:r>
            <w:rPr>
              <w:rFonts w:hint="default" w:ascii="Times New Roman" w:hAnsi="Times New Roman" w:cs="Times New Roman"/>
              <w:szCs w:val="30"/>
            </w:rPr>
            <w:t xml:space="preserve">1.2、 </w:t>
          </w:r>
          <w:r>
            <w:rPr>
              <w:rFonts w:hint="eastAsia"/>
              <w:lang w:val="en-US" w:eastAsia="zh-CN"/>
            </w:rPr>
            <w:t>基本信息完善</w:t>
          </w:r>
          <w:r>
            <w:tab/>
          </w:r>
          <w:r>
            <w:fldChar w:fldCharType="begin"/>
          </w:r>
          <w:r>
            <w:instrText xml:space="preserve"> PAGEREF _Toc12248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2C25CCD3">
          <w:pPr>
            <w:pStyle w:val="7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_Toc14958 </w:instrText>
          </w:r>
          <w: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1.2.1、 </w:t>
          </w:r>
          <w:r>
            <w:rPr>
              <w:rFonts w:hint="eastAsia"/>
              <w:lang w:val="en-US" w:eastAsia="zh-CN"/>
            </w:rPr>
            <w:t>基本信息完善</w:t>
          </w:r>
          <w:r>
            <w:tab/>
          </w:r>
          <w:r>
            <w:fldChar w:fldCharType="begin"/>
          </w:r>
          <w:r>
            <w:instrText xml:space="preserve"> PAGEREF _Toc14958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4F7689D2">
          <w:pPr>
            <w:pStyle w:val="7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_Toc32334 </w:instrText>
          </w:r>
          <w:r>
            <w:fldChar w:fldCharType="separate"/>
          </w:r>
          <w:r>
            <w:rPr>
              <w:rFonts w:hint="default" w:ascii="Times New Roman" w:hAnsi="Times New Roman" w:eastAsia="思源宋体 CN ExtraLight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2"/>
              <w:position w:val="0"/>
              <w:szCs w:val="28"/>
              <w:vertAlign w:val="baseline"/>
              <w:lang w:val="en-US" w:eastAsia="zh-CN" w:bidi="ar-SA"/>
            </w:rPr>
            <w:t xml:space="preserve">1.2.2、 </w:t>
          </w:r>
          <w:r>
            <w:rPr>
              <w:rFonts w:hint="eastAsia" w:ascii="宋体" w:hAnsi="宋体" w:cs="Times New Roman"/>
              <w:bCs/>
              <w:kern w:val="2"/>
              <w:szCs w:val="28"/>
              <w:lang w:val="en-US" w:eastAsia="zh-CN" w:bidi="ar-SA"/>
            </w:rPr>
            <w:t>我要报名</w:t>
          </w:r>
          <w:r>
            <w:tab/>
          </w:r>
          <w:r>
            <w:fldChar w:fldCharType="begin"/>
          </w:r>
          <w:r>
            <w:instrText xml:space="preserve"> PAGEREF _Toc32334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03A897A0">
          <w:pPr>
            <w:pStyle w:val="7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_Toc52 </w:instrText>
          </w:r>
          <w: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eastAsia="zh-CN"/>
            </w:rPr>
            <w:t xml:space="preserve">1.2.3、 </w:t>
          </w:r>
          <w:r>
            <w:rPr>
              <w:rFonts w:hint="eastAsia" w:ascii="宋体" w:hAnsi="宋体"/>
              <w:lang w:eastAsia="zh-CN"/>
            </w:rPr>
            <w:t>我要报价</w:t>
          </w:r>
          <w:r>
            <w:tab/>
          </w:r>
          <w:r>
            <w:fldChar w:fldCharType="begin"/>
          </w:r>
          <w:r>
            <w:instrText xml:space="preserve"> PAGEREF _Toc52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286E0458">
          <w:pPr>
            <w:pStyle w:val="11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_Toc26784 </w:instrText>
          </w:r>
          <w: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snapToGrid w:val="0"/>
              <w:spacing w:val="0"/>
              <w:w w:val="0"/>
              <w:kern w:val="0"/>
              <w:position w:val="0"/>
              <w:szCs w:val="24"/>
            </w:rPr>
            <w:t xml:space="preserve">1.2.3.1、 </w:t>
          </w:r>
          <w:r>
            <w:rPr>
              <w:rFonts w:hint="eastAsia"/>
              <w:szCs w:val="21"/>
              <w:lang w:eastAsia="zh-CN"/>
            </w:rPr>
            <w:t>加价</w:t>
          </w:r>
          <w:r>
            <w:tab/>
          </w:r>
          <w:r>
            <w:fldChar w:fldCharType="begin"/>
          </w:r>
          <w:r>
            <w:instrText xml:space="preserve"> PAGEREF _Toc26784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11C73B97">
          <w:pPr>
            <w:pStyle w:val="11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_Toc8434 </w:instrText>
          </w:r>
          <w: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snapToGrid w:val="0"/>
              <w:spacing w:val="0"/>
              <w:w w:val="0"/>
              <w:kern w:val="0"/>
              <w:position w:val="0"/>
              <w:szCs w:val="24"/>
            </w:rPr>
            <w:t xml:space="preserve">1.2.3.2、 </w:t>
          </w:r>
          <w:r>
            <w:rPr>
              <w:rFonts w:hint="eastAsia"/>
              <w:szCs w:val="21"/>
              <w:lang w:eastAsia="zh-CN"/>
            </w:rPr>
            <w:t>减价</w:t>
          </w:r>
          <w:r>
            <w:tab/>
          </w:r>
          <w:r>
            <w:fldChar w:fldCharType="begin"/>
          </w:r>
          <w:r>
            <w:instrText xml:space="preserve"> PAGEREF _Toc8434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 w14:paraId="44485A4F">
          <w:pPr>
            <w:pStyle w:val="11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_Toc12141 </w:instrText>
          </w:r>
          <w: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snapToGrid w:val="0"/>
              <w:spacing w:val="0"/>
              <w:w w:val="0"/>
              <w:kern w:val="0"/>
              <w:position w:val="0"/>
              <w:szCs w:val="24"/>
            </w:rPr>
            <w:t xml:space="preserve">1.2.3.3、 </w:t>
          </w:r>
          <w:r>
            <w:rPr>
              <w:rFonts w:hint="eastAsia"/>
              <w:szCs w:val="21"/>
              <w:lang w:eastAsia="zh-CN"/>
            </w:rPr>
            <w:t>荷兰式</w:t>
          </w:r>
          <w:r>
            <w:tab/>
          </w:r>
          <w:r>
            <w:fldChar w:fldCharType="begin"/>
          </w:r>
          <w:r>
            <w:instrText xml:space="preserve"> PAGEREF _Toc12141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6EABCC7D">
          <w:pPr>
            <w:pStyle w:val="11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_Toc31002 </w:instrText>
          </w:r>
          <w: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snapToGrid w:val="0"/>
              <w:spacing w:val="0"/>
              <w:w w:val="0"/>
              <w:kern w:val="0"/>
              <w:position w:val="0"/>
              <w:szCs w:val="24"/>
            </w:rPr>
            <w:t xml:space="preserve">1.2.3.4、 </w:t>
          </w:r>
          <w:r>
            <w:rPr>
              <w:rFonts w:hint="eastAsia"/>
              <w:szCs w:val="21"/>
              <w:lang w:eastAsia="zh-CN"/>
            </w:rPr>
            <w:t>一次性</w:t>
          </w:r>
          <w:r>
            <w:tab/>
          </w:r>
          <w:r>
            <w:fldChar w:fldCharType="begin"/>
          </w:r>
          <w:r>
            <w:instrText xml:space="preserve"> PAGEREF _Toc31002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 w14:paraId="56B2DF55">
          <w:pPr>
            <w:pStyle w:val="11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_Toc10852 </w:instrText>
          </w:r>
          <w: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snapToGrid w:val="0"/>
              <w:spacing w:val="0"/>
              <w:w w:val="0"/>
              <w:kern w:val="0"/>
              <w:position w:val="0"/>
              <w:szCs w:val="24"/>
              <w:lang w:eastAsia="zh-CN"/>
            </w:rPr>
            <w:t xml:space="preserve">1.2.3.5、 </w:t>
          </w:r>
          <w:r>
            <w:rPr>
              <w:rFonts w:hint="eastAsia"/>
              <w:lang w:eastAsia="zh-CN"/>
            </w:rPr>
            <w:t>报价历史</w:t>
          </w:r>
          <w:r>
            <w:tab/>
          </w:r>
          <w:r>
            <w:fldChar w:fldCharType="begin"/>
          </w:r>
          <w:r>
            <w:instrText xml:space="preserve"> PAGEREF _Toc10852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 w14:paraId="544E9F15">
          <w:pPr>
            <w:pStyle w:val="12"/>
            <w:tabs>
              <w:tab w:val="right" w:leader="dot" w:pos="8312"/>
            </w:tabs>
          </w:pPr>
          <w:r>
            <w:fldChar w:fldCharType="begin"/>
          </w:r>
          <w:r>
            <w:instrText xml:space="preserve"> HYPERLINK \l _Toc25219 </w:instrText>
          </w:r>
          <w:r>
            <w:fldChar w:fldCharType="separate"/>
          </w:r>
          <w:r>
            <w:rPr>
              <w:rFonts w:hint="default" w:ascii="Times New Roman" w:hAnsi="Times New Roman" w:cs="Times New Roman"/>
              <w:szCs w:val="30"/>
            </w:rPr>
            <w:t xml:space="preserve">1.3、 </w:t>
          </w:r>
          <w:r>
            <w:rPr>
              <w:rFonts w:hint="eastAsia"/>
              <w:lang w:eastAsia="zh-CN"/>
            </w:rPr>
            <w:t>退出系统</w:t>
          </w:r>
          <w:r>
            <w:tab/>
          </w:r>
          <w:r>
            <w:fldChar w:fldCharType="begin"/>
          </w:r>
          <w:r>
            <w:instrText xml:space="preserve"> PAGEREF _Toc25219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 w14:paraId="0D348280">
          <w:pPr>
            <w:pStyle w:val="15"/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40" w:lineRule="auto"/>
            <w:textAlignment w:val="auto"/>
            <w:outlineLvl w:val="9"/>
          </w:pPr>
          <w:r>
            <w:fldChar w:fldCharType="end"/>
          </w:r>
        </w:p>
      </w:sdtContent>
    </w:sdt>
    <w:p w14:paraId="0049D5E2">
      <w:pPr>
        <w:pStyle w:val="15"/>
      </w:pPr>
    </w:p>
    <w:p w14:paraId="5F7CE686">
      <w:pPr>
        <w:pStyle w:val="15"/>
      </w:pPr>
    </w:p>
    <w:p w14:paraId="316F3F03">
      <w:pPr>
        <w:ind w:firstLine="0" w:firstLineChars="0"/>
        <w:rPr>
          <w:b/>
        </w:rPr>
      </w:pPr>
    </w:p>
    <w:p w14:paraId="688042B6">
      <w:pPr>
        <w:ind w:firstLine="0" w:firstLineChars="0"/>
        <w:rPr>
          <w:b/>
        </w:rPr>
      </w:pPr>
    </w:p>
    <w:p w14:paraId="49E2084C">
      <w:pPr>
        <w:pStyle w:val="16"/>
        <w:ind w:left="0" w:leftChars="0" w:firstLine="0" w:firstLineChars="0"/>
        <w:jc w:val="both"/>
      </w:pPr>
      <w:bookmarkStart w:id="0" w:name="_Toc225152729"/>
    </w:p>
    <w:bookmarkEnd w:id="0"/>
    <w:p w14:paraId="3D57FB02">
      <w:pPr>
        <w:bidi w:val="0"/>
      </w:pPr>
      <w:bookmarkStart w:id="1" w:name="_Toc30179"/>
      <w:bookmarkStart w:id="2" w:name="_Toc28648"/>
      <w:bookmarkStart w:id="3" w:name="_Toc405380050"/>
    </w:p>
    <w:p w14:paraId="5C7ADFC8"/>
    <w:p w14:paraId="79EFA98B"/>
    <w:p w14:paraId="1AD8A203"/>
    <w:p w14:paraId="1BEA89FE"/>
    <w:p w14:paraId="79AF1475"/>
    <w:p w14:paraId="24B650E9"/>
    <w:p w14:paraId="02506273"/>
    <w:p w14:paraId="7DD6FBD1">
      <w:pPr>
        <w:pStyle w:val="2"/>
        <w:numPr>
          <w:numId w:val="2"/>
        </w:numPr>
        <w:sectPr>
          <w:footerReference r:id="rId12" w:type="first"/>
          <w:footerReference r:id="rId11" w:type="default"/>
          <w:pgSz w:w="11906" w:h="16838"/>
          <w:pgMar w:top="1440" w:right="1797" w:bottom="1440" w:left="1797" w:header="454" w:footer="680" w:gutter="0"/>
          <w:pgNumType w:fmt="decimal"/>
          <w:cols w:space="720" w:num="1"/>
          <w:titlePg/>
          <w:docGrid w:type="lines" w:linePitch="312" w:charSpace="0"/>
        </w:sectPr>
      </w:pPr>
    </w:p>
    <w:p w14:paraId="02B6D137">
      <w:pPr>
        <w:pStyle w:val="2"/>
        <w:numPr>
          <w:numId w:val="2"/>
        </w:numPr>
      </w:pPr>
      <w:r>
        <w:rPr>
          <w:rFonts w:hint="eastAsia"/>
          <w:lang w:val="en-US" w:eastAsia="zh-CN"/>
        </w:rPr>
        <w:t>产权竞价手册-竞买人</w:t>
      </w:r>
      <w:bookmarkEnd w:id="1"/>
    </w:p>
    <w:p w14:paraId="709FDAB7">
      <w:pPr>
        <w:pStyle w:val="3"/>
        <w:numPr>
          <w:numId w:val="2"/>
        </w:numPr>
        <w:rPr>
          <w:rFonts w:hint="eastAsia"/>
          <w:lang w:val="en-US" w:eastAsia="zh-CN"/>
        </w:rPr>
      </w:pPr>
      <w:bookmarkStart w:id="4" w:name="_Toc31084"/>
      <w:r>
        <w:rPr>
          <w:rFonts w:hint="eastAsia"/>
          <w:lang w:val="en-US" w:eastAsia="zh-CN"/>
        </w:rPr>
        <w:t>立即注册</w:t>
      </w:r>
      <w:bookmarkEnd w:id="4"/>
    </w:p>
    <w:p w14:paraId="7AB669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val="en-US" w:eastAsia="zh-CN"/>
        </w:rPr>
        <w:t>无</w:t>
      </w:r>
    </w:p>
    <w:p w14:paraId="7EC723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default" w:ascii="宋体" w:hAnsi="宋体" w:eastAsia="思源宋体 CN ExtraLight"/>
          <w:lang w:val="en-US"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自然人信息注册</w:t>
      </w:r>
    </w:p>
    <w:p w14:paraId="054B4A81">
      <w:pPr>
        <w:numPr>
          <w:ilvl w:val="0"/>
          <w:numId w:val="0"/>
        </w:numPr>
        <w:ind w:firstLine="422" w:firstLineChars="200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7D0E45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rPr>
          <w:rFonts w:hint="eastAsia" w:ascii="Times New Roman" w:eastAsia="思源宋体 CN ExtraLight"/>
          <w:lang w:val="en-US" w:eastAsia="zh-CN"/>
        </w:rPr>
        <w:t>1、</w:t>
      </w:r>
      <w:r>
        <w:t>打开</w:t>
      </w:r>
      <w:r>
        <w:rPr>
          <w:rFonts w:hint="eastAsia" w:ascii="Times New Roman" w:eastAsia="思源宋体 CN ExtraLight"/>
          <w:lang w:val="en-US" w:eastAsia="zh-CN"/>
        </w:rPr>
        <w:t>交易系统登录页面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地址：http://xe.hmdzzw.cn/tpbidder，</w:t>
      </w:r>
      <w:r>
        <w:rPr>
          <w:rFonts w:hint="eastAsia"/>
        </w:rPr>
        <w:t>如下图：</w:t>
      </w:r>
    </w:p>
    <w:p w14:paraId="14420FFA">
      <w:pPr>
        <w:numPr>
          <w:ilvl w:val="0"/>
          <w:numId w:val="0"/>
        </w:numPr>
      </w:pPr>
      <w:r>
        <w:drawing>
          <wp:inline distT="0" distB="0" distL="114300" distR="114300">
            <wp:extent cx="5471795" cy="3048000"/>
            <wp:effectExtent l="0" t="0" r="1905" b="0"/>
            <wp:docPr id="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5647A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点击“立即注册”按钮，打开注册页面，如下图：</w:t>
      </w:r>
    </w:p>
    <w:p w14:paraId="7A95FEC6">
      <w:pPr>
        <w:ind w:left="0" w:leftChars="0" w:firstLine="0" w:firstLineChars="0"/>
      </w:pPr>
      <w:r>
        <w:drawing>
          <wp:inline distT="0" distB="0" distL="114300" distR="114300">
            <wp:extent cx="5292090" cy="2948940"/>
            <wp:effectExtent l="0" t="0" r="3810" b="10160"/>
            <wp:docPr id="5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6" w:name="_GoBack"/>
      <w:bookmarkEnd w:id="16"/>
    </w:p>
    <w:p w14:paraId="3BF21491">
      <w:pPr>
        <w:ind w:left="0" w:leftChars="0" w:firstLine="0" w:firstLineChars="0"/>
      </w:pPr>
      <w:r>
        <w:drawing>
          <wp:inline distT="0" distB="0" distL="114300" distR="114300">
            <wp:extent cx="5228590" cy="2912745"/>
            <wp:effectExtent l="0" t="0" r="3810" b="8255"/>
            <wp:docPr id="5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2859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8A8CD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阅读注册协议后点击“我已阅读”</w:t>
      </w:r>
    </w:p>
    <w:p w14:paraId="0B301F6A">
      <w:pPr>
        <w:ind w:left="0" w:leftChars="0" w:firstLine="0" w:firstLineChars="0"/>
      </w:pPr>
      <w:r>
        <w:drawing>
          <wp:inline distT="0" distB="0" distL="114300" distR="114300">
            <wp:extent cx="5450840" cy="3035935"/>
            <wp:effectExtent l="0" t="0" r="10160" b="12065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5084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DF4CC">
      <w:pPr>
        <w:ind w:left="0" w:leftChars="0" w:firstLine="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身份类型选择“自然人”</w:t>
      </w:r>
    </w:p>
    <w:p w14:paraId="3D7CA1E2">
      <w:pPr>
        <w:ind w:left="0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填写完信息后点击“立即注册”即注册成功。</w:t>
      </w:r>
    </w:p>
    <w:p w14:paraId="0C2613D6">
      <w:pPr>
        <w:ind w:left="0" w:leftChars="0" w:firstLine="0" w:firstLineChars="0"/>
      </w:pPr>
      <w:r>
        <w:drawing>
          <wp:inline distT="0" distB="0" distL="114300" distR="114300">
            <wp:extent cx="5300345" cy="2952750"/>
            <wp:effectExtent l="0" t="0" r="8255" b="6350"/>
            <wp:docPr id="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8A5C3">
      <w:pPr>
        <w:ind w:left="0" w:leftChars="0" w:firstLine="0" w:firstLineChars="0"/>
        <w:rPr>
          <w:rFonts w:hint="default"/>
          <w:lang w:val="en-US" w:eastAsia="zh-CN"/>
        </w:rPr>
      </w:pPr>
    </w:p>
    <w:bookmarkEnd w:id="2"/>
    <w:bookmarkEnd w:id="3"/>
    <w:p w14:paraId="5DCA36B0">
      <w:pPr>
        <w:pStyle w:val="3"/>
        <w:numPr>
          <w:numId w:val="2"/>
        </w:numPr>
      </w:pPr>
      <w:bookmarkStart w:id="5" w:name="_Toc12248"/>
      <w:r>
        <w:rPr>
          <w:rFonts w:hint="eastAsia"/>
          <w:lang w:val="en-US" w:eastAsia="zh-CN"/>
        </w:rPr>
        <w:t>基本信息完善</w:t>
      </w:r>
      <w:bookmarkEnd w:id="5"/>
    </w:p>
    <w:p w14:paraId="489DD1F3">
      <w:pPr>
        <w:pStyle w:val="4"/>
        <w:numPr>
          <w:numId w:val="2"/>
        </w:numPr>
      </w:pPr>
      <w:bookmarkStart w:id="6" w:name="_Toc14958"/>
      <w:r>
        <w:rPr>
          <w:rFonts w:hint="eastAsia"/>
          <w:lang w:val="en-US" w:eastAsia="zh-CN"/>
        </w:rPr>
        <w:t>基本信息完善</w:t>
      </w:r>
      <w:bookmarkEnd w:id="6"/>
    </w:p>
    <w:p w14:paraId="57AC30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default" w:ascii="宋体" w:hAnsi="宋体" w:eastAsia="宋体"/>
          <w:lang w:val="en-US" w:eastAsia="zh-CN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val="en-US" w:eastAsia="zh-CN"/>
        </w:rPr>
        <w:t>竞买人已</w:t>
      </w:r>
      <w:r>
        <w:rPr>
          <w:rFonts w:hint="eastAsia" w:ascii="宋体" w:hAnsi="宋体"/>
          <w:b w:val="0"/>
          <w:bCs/>
          <w:lang w:val="en-US" w:eastAsia="zh-CN"/>
        </w:rPr>
        <w:t>注册成功</w:t>
      </w:r>
    </w:p>
    <w:p w14:paraId="0F5110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default" w:ascii="宋体" w:hAnsi="宋体" w:eastAsia="宋体"/>
          <w:lang w:val="en-US"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进行基本信息完善</w:t>
      </w:r>
    </w:p>
    <w:p w14:paraId="54CFE5B5">
      <w:pPr>
        <w:numPr>
          <w:ilvl w:val="0"/>
          <w:numId w:val="0"/>
        </w:numPr>
        <w:ind w:firstLine="422" w:firstLineChars="200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3C1748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t>打开</w:t>
      </w:r>
      <w:r>
        <w:rPr>
          <w:rFonts w:hint="eastAsia"/>
          <w:lang w:val="en-US" w:eastAsia="zh-CN"/>
        </w:rPr>
        <w:t>交易系统登录页面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地址：http://xe.hmdzzw.cn/tpbidder，</w:t>
      </w:r>
      <w:r>
        <w:rPr>
          <w:rFonts w:hint="eastAsia"/>
        </w:rPr>
        <w:t>如下图：</w:t>
      </w:r>
    </w:p>
    <w:p w14:paraId="10F5EA79">
      <w:pPr>
        <w:numPr>
          <w:ilvl w:val="0"/>
          <w:numId w:val="0"/>
        </w:numPr>
      </w:pPr>
      <w:r>
        <w:drawing>
          <wp:inline distT="0" distB="0" distL="114300" distR="114300">
            <wp:extent cx="5471795" cy="3048000"/>
            <wp:effectExtent l="0" t="0" r="1905" b="0"/>
            <wp:docPr id="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67EFF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</w:rPr>
        <w:t>输入用户名、密码和验证码后，点击“立即登录”按钮，</w:t>
      </w:r>
      <w:r>
        <w:rPr>
          <w:rFonts w:hint="eastAsia"/>
          <w:lang w:val="en-US" w:eastAsia="zh-CN"/>
        </w:rPr>
        <w:t>进入系统，</w:t>
      </w:r>
      <w:r>
        <w:rPr>
          <w:rFonts w:hint="eastAsia" w:ascii="Times New Roman" w:eastAsia="思源宋体 CN ExtraLight"/>
          <w:lang w:val="en-US" w:eastAsia="zh-CN"/>
        </w:rPr>
        <w:t>隐私声明点击“我同意”</w:t>
      </w:r>
    </w:p>
    <w:p w14:paraId="6868C339">
      <w:pPr>
        <w:numPr>
          <w:numId w:val="0"/>
        </w:numPr>
        <w:bidi w:val="0"/>
        <w:rPr>
          <w:rFonts w:hint="eastAsia"/>
        </w:rPr>
      </w:pP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 w14:paraId="3C7DFCBF">
      <w:pPr>
        <w:numPr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140960" cy="2863850"/>
            <wp:effectExtent l="0" t="0" r="2540" b="6350"/>
            <wp:docPr id="6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4096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9F5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128260" cy="2856865"/>
            <wp:effectExtent l="0" t="0" r="2540" b="635"/>
            <wp:docPr id="6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9BA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点击“修改信息”，按实际情况填写必填项，填写后点击“下一步”并“提交信息”</w:t>
      </w:r>
    </w:p>
    <w:p w14:paraId="34F407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/>
          <w:lang w:val="en-US" w:eastAsia="zh-CN"/>
        </w:rPr>
      </w:pPr>
    </w:p>
    <w:p w14:paraId="5B978A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50815" cy="2925445"/>
            <wp:effectExtent l="0" t="0" r="6985" b="8255"/>
            <wp:docPr id="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292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8CD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465445" cy="3044825"/>
            <wp:effectExtent l="0" t="0" r="8255" b="3175"/>
            <wp:docPr id="6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65445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0B4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22875" cy="2909570"/>
            <wp:effectExtent l="0" t="0" r="9525" b="11430"/>
            <wp:docPr id="6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F23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签署意见“请审核”并提交后会显示“信息验证通过</w:t>
      </w:r>
      <w:r>
        <w:rPr>
          <w:rFonts w:hint="default"/>
          <w:lang w:val="en-US" w:eastAsia="zh-CN"/>
        </w:rPr>
        <w:t>”</w:t>
      </w:r>
    </w:p>
    <w:p w14:paraId="0CB8B3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330190" cy="2968625"/>
            <wp:effectExtent l="0" t="0" r="3810" b="3175"/>
            <wp:docPr id="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3019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78C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以上两步：注册＋信息完善好才算注册平台完成。</w:t>
      </w:r>
    </w:p>
    <w:p w14:paraId="7E759C5E">
      <w:pPr>
        <w:pStyle w:val="4"/>
        <w:numPr>
          <w:numId w:val="2"/>
        </w:numPr>
        <w:tabs>
          <w:tab w:val="left" w:pos="504"/>
          <w:tab w:val="clear" w:pos="567"/>
        </w:tabs>
        <w:ind w:left="143" w:leftChars="68" w:firstLine="0" w:firstLineChars="0"/>
        <w:rPr>
          <w:rFonts w:hint="eastAsia" w:ascii="宋体" w:hAnsi="宋体" w:eastAsia="思源宋体 CN ExtraLight" w:cs="Times New Roman"/>
          <w:b/>
          <w:bCs/>
          <w:kern w:val="2"/>
          <w:sz w:val="24"/>
          <w:szCs w:val="28"/>
          <w:lang w:val="en-US" w:eastAsia="zh-CN" w:bidi="ar-SA"/>
        </w:rPr>
      </w:pPr>
      <w:bookmarkStart w:id="7" w:name="_Toc32334"/>
      <w:r>
        <w:rPr>
          <w:rFonts w:hint="eastAsia" w:ascii="宋体" w:hAnsi="宋体" w:cs="Times New Roman"/>
          <w:b/>
          <w:bCs/>
          <w:kern w:val="2"/>
          <w:sz w:val="24"/>
          <w:szCs w:val="28"/>
          <w:lang w:val="en-US" w:eastAsia="zh-CN" w:bidi="ar-SA"/>
        </w:rPr>
        <w:t>我要报名</w:t>
      </w:r>
      <w:bookmarkEnd w:id="7"/>
    </w:p>
    <w:p w14:paraId="3B54C6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default" w:ascii="宋体" w:hAnsi="宋体"/>
          <w:bCs/>
          <w:lang w:val="en-US" w:eastAsia="zh-CN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Cs/>
          <w:lang w:val="en-US" w:eastAsia="zh-CN"/>
        </w:rPr>
        <w:t>已设置竞价规则且公告已发出。</w:t>
      </w:r>
    </w:p>
    <w:p w14:paraId="03CF6C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思源宋体 CN ExtraLight"/>
          <w:lang w:val="en-US"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  <w:lang w:val="en-US" w:eastAsia="zh-CN"/>
        </w:rPr>
        <w:t>报名</w:t>
      </w:r>
    </w:p>
    <w:p w14:paraId="522241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</w:pPr>
      <w:r>
        <w:rPr>
          <w:rFonts w:ascii="宋体" w:hAnsi="宋体"/>
          <w:b/>
        </w:rPr>
        <w:t>操作步骤：</w:t>
      </w:r>
    </w:p>
    <w:p w14:paraId="3D905F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outlineLvl w:val="9"/>
      </w:pPr>
      <w:r>
        <w:rPr>
          <w:rFonts w:hint="eastAsia"/>
        </w:rPr>
        <w:t>1、点击“</w:t>
      </w:r>
      <w:r>
        <w:rPr>
          <w:rFonts w:hint="eastAsia"/>
          <w:lang w:val="en-US" w:eastAsia="zh-CN"/>
        </w:rPr>
        <w:t>招标公告</w:t>
      </w:r>
      <w:r>
        <w:rPr>
          <w:rFonts w:hint="eastAsia" w:ascii="Times New Roman" w:eastAsia="思源宋体 CN ExtraLight"/>
          <w:lang w:val="en-US" w:eastAsia="zh-CN"/>
        </w:rPr>
        <w:t>--权益交易</w:t>
      </w:r>
      <w:r>
        <w:rPr>
          <w:rFonts w:hint="eastAsia"/>
        </w:rPr>
        <w:t>”，显示参与竞价的标的，如下图：</w:t>
      </w:r>
    </w:p>
    <w:p w14:paraId="522BA42B">
      <w:pPr>
        <w:ind w:left="0" w:leftChars="0" w:firstLine="0" w:firstLineChars="0"/>
      </w:pPr>
      <w:r>
        <w:drawing>
          <wp:inline distT="0" distB="0" distL="114300" distR="114300">
            <wp:extent cx="5223510" cy="2909570"/>
            <wp:effectExtent l="0" t="0" r="8890" b="11430"/>
            <wp:docPr id="7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2351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F7CCA"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点击“我要报名”进入报名页面阅读报名规则，如下图：</w:t>
      </w:r>
    </w:p>
    <w:p w14:paraId="66D2DC6E">
      <w:pPr>
        <w:ind w:left="0" w:leftChars="0" w:firstLine="0" w:firstLineChars="0"/>
      </w:pPr>
      <w:r>
        <w:drawing>
          <wp:inline distT="0" distB="0" distL="114300" distR="114300">
            <wp:extent cx="5489575" cy="3058795"/>
            <wp:effectExtent l="0" t="0" r="9525" b="1905"/>
            <wp:docPr id="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7B2F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点击“同意”进入下一步选择竞买方式，选择“单独申请”</w:t>
      </w:r>
    </w:p>
    <w:p w14:paraId="07D8ECA2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353685" cy="2982595"/>
            <wp:effectExtent l="0" t="0" r="5715" b="1905"/>
            <wp:docPr id="7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3ABEA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进行申请人信息确认</w:t>
      </w:r>
    </w:p>
    <w:p w14:paraId="5710484E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363210" cy="2987040"/>
            <wp:effectExtent l="0" t="0" r="8890" b="10160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6321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F366A">
      <w:pPr>
        <w:ind w:left="0" w:leftChars="0" w:firstLine="0" w:firstLineChars="0"/>
      </w:pPr>
      <w:r>
        <w:drawing>
          <wp:inline distT="0" distB="0" distL="114300" distR="114300">
            <wp:extent cx="5238750" cy="2918460"/>
            <wp:effectExtent l="0" t="0" r="6350" b="254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C1CBC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点击“确定”后填写竞买申请书</w:t>
      </w:r>
    </w:p>
    <w:p w14:paraId="3CFE0FCA">
      <w:pPr>
        <w:ind w:left="0" w:leftChars="0" w:firstLine="0" w:firstLineChars="0"/>
      </w:pPr>
      <w:r>
        <w:drawing>
          <wp:inline distT="0" distB="0" distL="114300" distR="114300">
            <wp:extent cx="5412740" cy="3014980"/>
            <wp:effectExtent l="0" t="0" r="10160" b="7620"/>
            <wp:docPr id="8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12740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03678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上传报名文件，申请竞买申请书</w:t>
      </w:r>
    </w:p>
    <w:p w14:paraId="199F73EC">
      <w:pPr>
        <w:ind w:left="0" w:leftChars="0" w:firstLine="0" w:firstLineChars="0"/>
      </w:pPr>
      <w:r>
        <w:drawing>
          <wp:inline distT="0" distB="0" distL="114300" distR="114300">
            <wp:extent cx="5250180" cy="2924175"/>
            <wp:effectExtent l="0" t="0" r="7620" b="9525"/>
            <wp:docPr id="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E37AA">
      <w:pPr>
        <w:ind w:left="0" w:leftChars="0" w:firstLine="0" w:firstLineChars="0"/>
      </w:pPr>
      <w:r>
        <w:drawing>
          <wp:inline distT="0" distB="0" distL="114300" distR="114300">
            <wp:extent cx="5333365" cy="2936240"/>
            <wp:effectExtent l="0" t="0" r="635" b="10160"/>
            <wp:docPr id="9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B44AA">
      <w:pPr>
        <w:ind w:left="0" w:leftChars="0" w:firstLine="0" w:firstLineChars="0"/>
      </w:pPr>
      <w:r>
        <w:drawing>
          <wp:inline distT="0" distB="0" distL="114300" distR="114300">
            <wp:extent cx="5339080" cy="2974340"/>
            <wp:effectExtent l="0" t="0" r="7620" b="10160"/>
            <wp:docPr id="9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3908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C1A7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如项目开启了报名审核，则需要等报名审核通过后才能进行资格确认、打印回执和下载交易文件。</w:t>
      </w:r>
    </w:p>
    <w:p w14:paraId="09073A0A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打印回执：</w:t>
      </w:r>
    </w:p>
    <w:p w14:paraId="793AE3E1">
      <w:pPr>
        <w:ind w:left="0" w:leftChars="0" w:firstLine="0" w:firstLineChars="0"/>
      </w:pPr>
      <w:r>
        <w:drawing>
          <wp:inline distT="0" distB="0" distL="114300" distR="114300">
            <wp:extent cx="5254625" cy="5484495"/>
            <wp:effectExtent l="0" t="0" r="3175" b="1905"/>
            <wp:docPr id="9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548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E70B5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资格确认书：</w:t>
      </w:r>
    </w:p>
    <w:p w14:paraId="37132AF0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7485" cy="6495415"/>
            <wp:effectExtent l="0" t="0" r="5715" b="6985"/>
            <wp:docPr id="9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49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42674">
      <w:pPr>
        <w:pStyle w:val="4"/>
        <w:numPr>
          <w:numId w:val="2"/>
        </w:numPr>
        <w:tabs>
          <w:tab w:val="left" w:pos="504"/>
          <w:tab w:val="clear" w:pos="567"/>
        </w:tabs>
        <w:ind w:left="143" w:leftChars="68" w:firstLine="0" w:firstLineChars="0"/>
        <w:rPr>
          <w:rFonts w:hint="eastAsia"/>
          <w:lang w:eastAsia="zh-CN"/>
        </w:rPr>
      </w:pPr>
      <w:bookmarkStart w:id="8" w:name="_Toc52"/>
      <w:r>
        <w:rPr>
          <w:rFonts w:hint="eastAsia" w:ascii="宋体" w:hAnsi="宋体"/>
          <w:b/>
          <w:lang w:eastAsia="zh-CN"/>
        </w:rPr>
        <w:t>我要报价</w:t>
      </w:r>
      <w:bookmarkEnd w:id="8"/>
    </w:p>
    <w:p w14:paraId="77DD537C">
      <w:pPr>
        <w:pStyle w:val="5"/>
        <w:numPr>
          <w:numId w:val="2"/>
        </w:numPr>
        <w:ind w:left="143" w:leftChars="68" w:firstLine="0" w:firstLineChars="0"/>
        <w:rPr>
          <w:sz w:val="21"/>
          <w:szCs w:val="21"/>
        </w:rPr>
      </w:pPr>
      <w:bookmarkStart w:id="9" w:name="_Toc26784"/>
      <w:r>
        <w:rPr>
          <w:rFonts w:hint="eastAsia"/>
          <w:sz w:val="21"/>
          <w:szCs w:val="21"/>
          <w:lang w:eastAsia="zh-CN"/>
        </w:rPr>
        <w:t>加价</w:t>
      </w:r>
      <w:bookmarkEnd w:id="9"/>
    </w:p>
    <w:p w14:paraId="67CB38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eastAsia="zh-CN"/>
        </w:rPr>
        <w:t>已报名成功，且交易中心已设置过竞价规则。</w:t>
      </w:r>
    </w:p>
    <w:p w14:paraId="26036B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对标的进行竞价</w:t>
      </w:r>
      <w:r>
        <w:rPr>
          <w:rFonts w:hint="eastAsia" w:ascii="宋体" w:hAnsi="宋体"/>
          <w:bCs/>
          <w:lang w:eastAsia="zh-CN"/>
        </w:rPr>
        <w:t>。</w:t>
      </w:r>
    </w:p>
    <w:p w14:paraId="4FF69D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</w:pPr>
      <w:r>
        <w:rPr>
          <w:rFonts w:ascii="宋体" w:hAnsi="宋体"/>
          <w:b/>
        </w:rPr>
        <w:t>操作步骤：</w:t>
      </w:r>
    </w:p>
    <w:p w14:paraId="401098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outlineLvl w:val="9"/>
      </w:pPr>
      <w:r>
        <w:rPr>
          <w:rFonts w:hint="eastAsia"/>
        </w:rPr>
        <w:t>1、点击“</w:t>
      </w:r>
      <w:r>
        <w:rPr>
          <w:rFonts w:hint="eastAsia"/>
          <w:lang w:eastAsia="zh-CN"/>
        </w:rPr>
        <w:t>我的项目</w:t>
      </w:r>
      <w:r>
        <w:rPr>
          <w:rFonts w:hint="eastAsia"/>
          <w:lang w:val="en-US" w:eastAsia="zh-CN"/>
        </w:rPr>
        <w:t>--权益交易</w:t>
      </w:r>
      <w:r>
        <w:rPr>
          <w:rFonts w:hint="eastAsia"/>
        </w:rPr>
        <w:t>”，显示参与竞价的标的，如下图：</w:t>
      </w:r>
    </w:p>
    <w:p w14:paraId="6C6D7EE0">
      <w:pPr>
        <w:ind w:firstLine="0" w:firstLineChars="0"/>
      </w:pPr>
      <w:r>
        <w:drawing>
          <wp:inline distT="0" distB="0" distL="114300" distR="114300">
            <wp:extent cx="5359400" cy="2950210"/>
            <wp:effectExtent l="0" t="0" r="0" b="8890"/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9A3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我要报价</w:t>
      </w:r>
      <w:r>
        <w:rPr>
          <w:rFonts w:hint="eastAsia"/>
        </w:rPr>
        <w:t>”</w:t>
      </w:r>
      <w:r>
        <w:rPr>
          <w:rFonts w:hint="eastAsia"/>
          <w:lang w:val="en-US" w:eastAsia="zh-CN"/>
        </w:rPr>
        <w:t>按钮</w:t>
      </w:r>
      <w:r>
        <w:rPr>
          <w:rFonts w:hint="eastAsia"/>
        </w:rPr>
        <w:t>，弹出</w:t>
      </w:r>
      <w:r>
        <w:t>电子竞价风险告知及接受确认书</w:t>
      </w:r>
      <w:r>
        <w:rPr>
          <w:rFonts w:hint="eastAsia"/>
        </w:rPr>
        <w:t>页面</w:t>
      </w:r>
      <w:r>
        <w:rPr>
          <w:rFonts w:hint="eastAsia"/>
          <w:lang w:val="en-US" w:eastAsia="zh-CN"/>
        </w:rPr>
        <w:t xml:space="preserve">                </w:t>
      </w:r>
    </w:p>
    <w:p w14:paraId="1957D7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</w:rPr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点击“同意”按钮，进入</w:t>
      </w:r>
      <w:r>
        <w:rPr>
          <w:rFonts w:hint="eastAsia"/>
          <w:lang w:eastAsia="zh-CN"/>
        </w:rPr>
        <w:t>加价</w:t>
      </w:r>
      <w:r>
        <w:rPr>
          <w:rFonts w:hint="eastAsia"/>
        </w:rPr>
        <w:t>竞价页面，如下图：</w:t>
      </w:r>
    </w:p>
    <w:p w14:paraId="3EB11F9B">
      <w:pPr>
        <w:ind w:firstLine="0" w:firstLineChars="0"/>
      </w:pPr>
      <w:r>
        <w:drawing>
          <wp:inline distT="0" distB="0" distL="114300" distR="114300">
            <wp:extent cx="5109210" cy="2811780"/>
            <wp:effectExtent l="0" t="0" r="8890" b="7620"/>
            <wp:docPr id="10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0921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70E21">
      <w:pPr>
        <w:ind w:firstLine="0" w:firstLineChars="0"/>
      </w:pPr>
    </w:p>
    <w:p w14:paraId="640DCCD6">
      <w:pPr>
        <w:bidi w:val="0"/>
      </w:pPr>
      <w:r>
        <w:rPr>
          <w:rFonts w:hint="eastAsia"/>
        </w:rPr>
        <w:t>4、</w:t>
      </w:r>
      <w:r>
        <w:rPr>
          <w:rFonts w:hint="eastAsia"/>
          <w:lang w:eastAsia="zh-CN"/>
        </w:rPr>
        <w:t>直接点击“快速报价”，或</w:t>
      </w:r>
      <w:r>
        <w:rPr>
          <w:rFonts w:hint="eastAsia"/>
        </w:rPr>
        <w:t>选择“竞价阶梯倍数”，点击“发送报价”按钮，会弹出询问对话框，如下图：</w:t>
      </w:r>
    </w:p>
    <w:p w14:paraId="43DB3629">
      <w:pPr>
        <w:ind w:firstLine="0" w:firstLineChars="0"/>
      </w:pPr>
      <w:r>
        <w:drawing>
          <wp:inline distT="0" distB="0" distL="114300" distR="114300">
            <wp:extent cx="5199380" cy="2802255"/>
            <wp:effectExtent l="0" t="0" r="7620" b="4445"/>
            <wp:docPr id="10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8F480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 w14:paraId="3353AE21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①</w:t>
      </w:r>
      <w:r>
        <w:rPr>
          <w:rFonts w:hint="eastAsia"/>
          <w:lang w:val="en-US" w:eastAsia="zh-CN"/>
        </w:rPr>
        <w:t>“快速报价”直接以当前报价+一倍竞价阶梯的价格报价，“提交报价”是先选择了竞价阶梯倍数或输入竞价阶梯倍数后，提价报价（报价价格为当前价格+竞价阶梯倍数）。</w:t>
      </w:r>
    </w:p>
    <w:p w14:paraId="079B2606">
      <w:pPr>
        <w:ind w:firstLine="420" w:firstLineChars="20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</w:t>
      </w:r>
      <w:r>
        <w:rPr>
          <w:rFonts w:hint="eastAsia"/>
          <w:lang w:val="en-US" w:eastAsia="zh-CN"/>
        </w:rPr>
        <w:t>设置的竞价规则中如果允许起始价报价，竞价系统中才会展示“起始价”按钮。</w:t>
      </w:r>
    </w:p>
    <w:p w14:paraId="1EFC13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、点击“确定”按钮，完成报价操作，此时“</w:t>
      </w:r>
      <w:r>
        <w:rPr>
          <w:rFonts w:hint="eastAsia"/>
          <w:lang w:eastAsia="zh-CN"/>
        </w:rPr>
        <w:t>当前最高价</w:t>
      </w:r>
      <w:r>
        <w:rPr>
          <w:rFonts w:hint="eastAsia"/>
        </w:rPr>
        <w:t>”显示我的报价</w:t>
      </w:r>
      <w:r>
        <w:rPr>
          <w:rFonts w:hint="eastAsia"/>
          <w:lang w:eastAsia="zh-CN"/>
        </w:rPr>
        <w:t>，“当前最高竞买人”我的竞买编号</w:t>
      </w:r>
      <w:r>
        <w:rPr>
          <w:rFonts w:hint="eastAsia"/>
        </w:rPr>
        <w:t>。如下图：</w:t>
      </w:r>
    </w:p>
    <w:p w14:paraId="32389BBC">
      <w:pPr>
        <w:ind w:firstLine="0" w:firstLineChars="0"/>
      </w:pPr>
      <w:r>
        <w:drawing>
          <wp:inline distT="0" distB="0" distL="114300" distR="114300">
            <wp:extent cx="5405755" cy="2962910"/>
            <wp:effectExtent l="0" t="0" r="4445" b="8890"/>
            <wp:docPr id="11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575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62C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6、如果竞价人有“优先权”且当前最高报价不是本人的话，可以行使优先权，点击“行使优先权”按钮，弹出询问对话框，如下图：</w:t>
      </w:r>
    </w:p>
    <w:p w14:paraId="493ABA7D">
      <w:pPr>
        <w:ind w:firstLine="0" w:firstLineChars="0"/>
      </w:pPr>
      <w:r>
        <w:drawing>
          <wp:inline distT="0" distB="0" distL="114300" distR="114300">
            <wp:extent cx="5257800" cy="2893060"/>
            <wp:effectExtent l="0" t="0" r="0" b="2540"/>
            <wp:docPr id="12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09B5">
      <w:pPr>
        <w:ind w:firstLine="0" w:firstLineChars="0"/>
      </w:pPr>
      <w:r>
        <w:drawing>
          <wp:inline distT="0" distB="0" distL="114300" distR="114300">
            <wp:extent cx="5294630" cy="2884170"/>
            <wp:effectExtent l="0" t="0" r="1270" b="11430"/>
            <wp:docPr id="12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D8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点击确定，完成行使优先权，当前最高</w:t>
      </w:r>
      <w:r>
        <w:rPr>
          <w:rFonts w:hint="eastAsia"/>
          <w:lang w:eastAsia="zh-CN"/>
        </w:rPr>
        <w:t>竞买人</w:t>
      </w:r>
      <w:r>
        <w:rPr>
          <w:rFonts w:hint="eastAsia"/>
        </w:rPr>
        <w:t>变为本人</w:t>
      </w:r>
      <w:r>
        <w:rPr>
          <w:rFonts w:hint="eastAsia"/>
          <w:lang w:eastAsia="zh-CN"/>
        </w:rPr>
        <w:t>，当前最高价格不变</w:t>
      </w:r>
      <w:r>
        <w:rPr>
          <w:rFonts w:hint="eastAsia"/>
        </w:rPr>
        <w:t>。</w:t>
      </w:r>
    </w:p>
    <w:p w14:paraId="6542FC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7、点击</w:t>
      </w:r>
      <w:r>
        <w:rPr>
          <w:rFonts w:hint="eastAsia"/>
          <w:lang w:eastAsia="zh-CN"/>
        </w:rPr>
        <w:t>报价</w:t>
      </w:r>
      <w:r>
        <w:rPr>
          <w:rFonts w:hint="eastAsia"/>
        </w:rPr>
        <w:t>记录</w:t>
      </w:r>
      <w:r>
        <w:rPr>
          <w:rFonts w:hint="eastAsia"/>
          <w:lang w:eastAsia="zh-CN"/>
        </w:rPr>
        <w:t>菜单</w:t>
      </w:r>
      <w:r>
        <w:rPr>
          <w:rFonts w:hint="eastAsia"/>
        </w:rPr>
        <w:t>按钮，可以查看全部的报价记录，如下图：</w:t>
      </w:r>
    </w:p>
    <w:p w14:paraId="54AA7E99">
      <w:pPr>
        <w:ind w:firstLine="0" w:firstLineChars="0"/>
      </w:pPr>
      <w:r>
        <w:drawing>
          <wp:inline distT="0" distB="0" distL="114300" distR="114300">
            <wp:extent cx="5138420" cy="3234690"/>
            <wp:effectExtent l="0" t="0" r="5080" b="3810"/>
            <wp:docPr id="12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549D5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系统消息记录</w:t>
      </w:r>
      <w:r>
        <w:rPr>
          <w:rFonts w:hint="eastAsia"/>
        </w:rPr>
        <w:t>按钮，可以查看全部的</w:t>
      </w:r>
      <w:r>
        <w:rPr>
          <w:rFonts w:hint="eastAsia"/>
          <w:lang w:eastAsia="zh-CN"/>
        </w:rPr>
        <w:t>系统消息</w:t>
      </w:r>
      <w:r>
        <w:rPr>
          <w:rFonts w:hint="eastAsia"/>
        </w:rPr>
        <w:t>记录</w:t>
      </w:r>
      <w:r>
        <w:rPr>
          <w:rFonts w:hint="eastAsia"/>
          <w:lang w:eastAsia="zh-CN"/>
        </w:rPr>
        <w:t>（包括广播信息，及系统竞价提示信息）</w:t>
      </w:r>
      <w:r>
        <w:rPr>
          <w:rFonts w:hint="eastAsia"/>
        </w:rPr>
        <w:t>，如下图：</w:t>
      </w:r>
    </w:p>
    <w:p w14:paraId="1F3871D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509895" cy="3523615"/>
            <wp:effectExtent l="0" t="0" r="1905" b="6985"/>
            <wp:docPr id="12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647FF">
      <w:pPr>
        <w:numPr>
          <w:ilvl w:val="0"/>
          <w:numId w:val="0"/>
        </w:numPr>
        <w:ind w:left="420" w:hanging="420" w:hanging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9、点击左上角切换图标，可以进入竞价项目切换列表页面，点击列表页面中的“切换”</w:t>
      </w:r>
    </w:p>
    <w:p w14:paraId="58EBB987">
      <w:pPr>
        <w:numPr>
          <w:ilvl w:val="0"/>
          <w:numId w:val="0"/>
        </w:numPr>
        <w:ind w:left="420" w:hanging="420" w:hanging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按钮，可以进入对应标的的竞价页面，如下图：</w:t>
      </w:r>
    </w:p>
    <w:p w14:paraId="33C53875">
      <w:pPr>
        <w:numPr>
          <w:ilvl w:val="0"/>
          <w:numId w:val="0"/>
        </w:numPr>
      </w:pPr>
      <w:r>
        <w:drawing>
          <wp:inline distT="0" distB="0" distL="114300" distR="114300">
            <wp:extent cx="5218430" cy="2916555"/>
            <wp:effectExtent l="0" t="0" r="1270" b="4445"/>
            <wp:docPr id="1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291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6F598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drawing>
          <wp:inline distT="0" distB="0" distL="114300" distR="114300">
            <wp:extent cx="5271135" cy="1815465"/>
            <wp:effectExtent l="0" t="0" r="5715" b="13335"/>
            <wp:docPr id="7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BC3D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</w:rPr>
        <w:t>当正常竞价时间结束后进入</w:t>
      </w:r>
      <w:r>
        <w:rPr>
          <w:rFonts w:hint="eastAsia"/>
          <w:lang w:val="en-US" w:eastAsia="zh-CN"/>
        </w:rPr>
        <w:t>询问期，询问期选择参加/不参加延时竞价，如下图：</w:t>
      </w:r>
    </w:p>
    <w:p w14:paraId="250A55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61610" cy="2271395"/>
            <wp:effectExtent l="0" t="0" r="15240" b="14605"/>
            <wp:docPr id="13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3A463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 w14:paraId="58C8B9E5"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（1）询问期时间根据竞价规则设置的获取</w:t>
      </w:r>
    </w:p>
    <w:p w14:paraId="2A85D5C3"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（2）询问期未点击参加/不参加按钮的，根据页面描述，默认不参加。（项目上默认参加/不参加，根据项目具体需求）</w:t>
      </w:r>
    </w:p>
    <w:p w14:paraId="646DC821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（3）询问期点击参加/不参加按钮后，等待询问期时间结束，跳转延时竞价/直接结束。具体需要几人点击参加延时竞价可正常进入延时竞价，根据具体项目来。</w:t>
      </w:r>
    </w:p>
    <w:p w14:paraId="623716BC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</w:t>
      </w:r>
      <w:r>
        <w:rPr>
          <w:rFonts w:hint="eastAsia"/>
        </w:rPr>
        <w:t>延时竞价时段，如下图：</w:t>
      </w:r>
    </w:p>
    <w:p w14:paraId="2D7EC73A">
      <w:pPr>
        <w:ind w:firstLine="0" w:firstLineChars="0"/>
      </w:pPr>
      <w:r>
        <w:drawing>
          <wp:inline distT="0" distB="0" distL="114300" distR="114300">
            <wp:extent cx="5255895" cy="2894965"/>
            <wp:effectExtent l="0" t="0" r="1905" b="635"/>
            <wp:docPr id="14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96A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36"/>
        <w:textAlignment w:val="auto"/>
        <w:outlineLvl w:val="9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pacing w:val="4"/>
          <w14:textFill>
            <w14:solidFill>
              <w14:schemeClr w14:val="tx1"/>
            </w14:solidFill>
          </w14:textFill>
        </w:rPr>
        <w:t>注：延时竞价时段报价后，倒计时会重置。</w:t>
      </w:r>
    </w:p>
    <w:p w14:paraId="687608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  <w:lang w:val="en-US" w:eastAsia="zh-CN"/>
        </w:rPr>
        <w:t>11</w:t>
      </w:r>
      <w:r>
        <w:rPr>
          <w:rFonts w:hint="eastAsia"/>
        </w:rPr>
        <w:t>、倒计时结束后，报价最高的竞价人页面会显示成交，如下图：</w:t>
      </w:r>
    </w:p>
    <w:p w14:paraId="5C8D577A">
      <w:pPr>
        <w:ind w:firstLine="0" w:firstLineChars="0"/>
      </w:pPr>
      <w:r>
        <w:drawing>
          <wp:inline distT="0" distB="0" distL="114300" distR="114300">
            <wp:extent cx="5276850" cy="2952750"/>
            <wp:effectExtent l="0" t="0" r="6350" b="6350"/>
            <wp:docPr id="14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3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EB0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其余竞价人的页面会显示谢谢参与，如下图：</w:t>
      </w:r>
    </w:p>
    <w:p w14:paraId="23FFBA96">
      <w:pPr>
        <w:ind w:left="0" w:leftChars="0" w:firstLine="0" w:firstLineChars="0"/>
      </w:pPr>
      <w:r>
        <w:drawing>
          <wp:inline distT="0" distB="0" distL="114300" distR="114300">
            <wp:extent cx="4969510" cy="2795905"/>
            <wp:effectExtent l="0" t="0" r="8890" b="10795"/>
            <wp:docPr id="14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69510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C7DC6">
      <w:pPr>
        <w:pStyle w:val="5"/>
        <w:numPr>
          <w:numId w:val="2"/>
        </w:numPr>
        <w:ind w:left="143" w:leftChars="68" w:firstLine="0" w:firstLineChars="0"/>
        <w:rPr>
          <w:sz w:val="21"/>
          <w:szCs w:val="21"/>
        </w:rPr>
      </w:pPr>
      <w:bookmarkStart w:id="10" w:name="_Toc8434"/>
      <w:r>
        <w:rPr>
          <w:rFonts w:hint="eastAsia"/>
          <w:sz w:val="21"/>
          <w:szCs w:val="21"/>
          <w:lang w:eastAsia="zh-CN"/>
        </w:rPr>
        <w:t>减价</w:t>
      </w:r>
      <w:bookmarkEnd w:id="10"/>
    </w:p>
    <w:p w14:paraId="4EF105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eastAsia="zh-CN"/>
        </w:rPr>
        <w:t>已报名成功，且交易中心已设置过竞价规则。</w:t>
      </w:r>
    </w:p>
    <w:p w14:paraId="5B23F2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对标的进行竞价</w:t>
      </w:r>
      <w:r>
        <w:rPr>
          <w:rFonts w:hint="eastAsia" w:ascii="宋体" w:hAnsi="宋体"/>
          <w:bCs/>
          <w:lang w:eastAsia="zh-CN"/>
        </w:rPr>
        <w:t>。</w:t>
      </w:r>
    </w:p>
    <w:p w14:paraId="0831F6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3AA265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eastAsia="zh-CN"/>
        </w:rPr>
        <w:t>已报名成功，且交易中心已设置过竞价规则。</w:t>
      </w:r>
    </w:p>
    <w:p w14:paraId="767780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对标的进行竞价</w:t>
      </w:r>
      <w:r>
        <w:rPr>
          <w:rFonts w:hint="eastAsia" w:ascii="宋体" w:hAnsi="宋体"/>
          <w:bCs/>
          <w:lang w:eastAsia="zh-CN"/>
        </w:rPr>
        <w:t>。</w:t>
      </w:r>
    </w:p>
    <w:p w14:paraId="273E34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</w:pPr>
      <w:r>
        <w:rPr>
          <w:rFonts w:ascii="宋体" w:hAnsi="宋体"/>
          <w:b/>
        </w:rPr>
        <w:t>操作步骤：</w:t>
      </w:r>
    </w:p>
    <w:p w14:paraId="47EC5A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outlineLvl w:val="9"/>
      </w:pPr>
      <w:r>
        <w:rPr>
          <w:rFonts w:hint="eastAsia"/>
        </w:rPr>
        <w:t>1、点击“</w:t>
      </w:r>
      <w:r>
        <w:rPr>
          <w:rFonts w:hint="eastAsia" w:eastAsia="思源宋体 CN ExtraLight"/>
          <w:lang w:eastAsia="zh-CN"/>
        </w:rPr>
        <w:t>我的项目</w:t>
      </w:r>
      <w:r>
        <w:rPr>
          <w:rFonts w:hint="eastAsia" w:ascii="Times New Roman" w:eastAsia="思源宋体 CN ExtraLight"/>
          <w:lang w:val="en-US" w:eastAsia="zh-CN"/>
        </w:rPr>
        <w:t>--权益交易</w:t>
      </w:r>
      <w:r>
        <w:rPr>
          <w:rFonts w:hint="eastAsia"/>
        </w:rPr>
        <w:t>”，显示参与竞价的标的，如下图：</w:t>
      </w:r>
    </w:p>
    <w:p w14:paraId="0AB97CFD">
      <w:pPr>
        <w:ind w:firstLine="0" w:firstLineChars="0"/>
      </w:pPr>
      <w:r>
        <w:drawing>
          <wp:inline distT="0" distB="0" distL="114300" distR="114300">
            <wp:extent cx="5359400" cy="2950210"/>
            <wp:effectExtent l="0" t="0" r="0" b="8890"/>
            <wp:docPr id="1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2DC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</w:pPr>
      <w:r>
        <w:rPr>
          <w:rFonts w:hint="eastAsia" w:ascii="Times New Roman" w:eastAsia="思源宋体 CN ExtraLight"/>
          <w:lang w:val="en-US" w:eastAsia="zh-CN"/>
        </w:rPr>
        <w:t>2、</w:t>
      </w:r>
      <w:r>
        <w:rPr>
          <w:rFonts w:hint="eastAsia"/>
        </w:rPr>
        <w:t>点击“</w:t>
      </w:r>
      <w:r>
        <w:rPr>
          <w:rFonts w:hint="eastAsia" w:ascii="Times New Roman" w:eastAsia="思源宋体 CN ExtraLight"/>
          <w:lang w:val="en-US" w:eastAsia="zh-CN"/>
        </w:rPr>
        <w:t>我要报价</w:t>
      </w:r>
      <w:r>
        <w:rPr>
          <w:rFonts w:hint="eastAsia"/>
        </w:rPr>
        <w:t>”</w:t>
      </w:r>
      <w:r>
        <w:rPr>
          <w:rFonts w:hint="eastAsia" w:ascii="Times New Roman" w:eastAsia="思源宋体 CN ExtraLight"/>
          <w:lang w:val="en-US" w:eastAsia="zh-CN"/>
        </w:rPr>
        <w:t>按钮</w:t>
      </w:r>
      <w:r>
        <w:rPr>
          <w:rFonts w:hint="eastAsia"/>
        </w:rPr>
        <w:t>，弹出</w:t>
      </w:r>
      <w:r>
        <w:t>电子竞价风险告知及接受确认书</w:t>
      </w:r>
      <w:r>
        <w:rPr>
          <w:rFonts w:hint="eastAsia"/>
        </w:rPr>
        <w:t>页面</w:t>
      </w:r>
      <w:r>
        <w:rPr>
          <w:rFonts w:hint="eastAsia" w:ascii="Times New Roman" w:eastAsia="思源宋体 CN ExtraLight"/>
          <w:lang w:val="en-US" w:eastAsia="zh-CN"/>
        </w:rPr>
        <w:t xml:space="preserve">                </w:t>
      </w:r>
    </w:p>
    <w:p w14:paraId="0D7350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</w:rPr>
      </w:pPr>
      <w:r>
        <w:rPr>
          <w:rFonts w:hint="eastAsia" w:ascii="Times New Roman" w:eastAsia="思源宋体 CN ExtraLight"/>
          <w:lang w:val="en-US" w:eastAsia="zh-CN"/>
        </w:rPr>
        <w:t>3、</w:t>
      </w:r>
      <w:r>
        <w:rPr>
          <w:rFonts w:hint="eastAsia"/>
        </w:rPr>
        <w:t>点击“同意”按钮，进入</w:t>
      </w:r>
      <w:r>
        <w:rPr>
          <w:rFonts w:hint="eastAsia"/>
          <w:lang w:val="en-US" w:eastAsia="zh-CN"/>
        </w:rPr>
        <w:t>减价</w:t>
      </w:r>
      <w:r>
        <w:rPr>
          <w:rFonts w:hint="eastAsia"/>
        </w:rPr>
        <w:t>竞价页面，如下图：</w:t>
      </w:r>
    </w:p>
    <w:p w14:paraId="2A12A7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ascii="宋体" w:hAnsi="宋体"/>
          <w:b/>
          <w:lang w:eastAsia="zh-CN"/>
        </w:rPr>
      </w:pPr>
      <w:r>
        <w:drawing>
          <wp:inline distT="0" distB="0" distL="114300" distR="114300">
            <wp:extent cx="5109210" cy="2811780"/>
            <wp:effectExtent l="0" t="0" r="8890" b="7620"/>
            <wp:docPr id="14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0921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89A75">
      <w:pPr>
        <w:ind w:left="0" w:leftChars="0" w:firstLine="0" w:firstLineChars="0"/>
      </w:pPr>
      <w:r>
        <w:drawing>
          <wp:inline distT="0" distB="0" distL="114300" distR="114300">
            <wp:extent cx="5519420" cy="3127375"/>
            <wp:effectExtent l="0" t="0" r="5080" b="9525"/>
            <wp:docPr id="14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4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1942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8DF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注：减价竞价页面与加价页面相似，加价价格正向递增，减价价格反向递减。</w:t>
      </w:r>
    </w:p>
    <w:p w14:paraId="6E8CE271">
      <w:pPr>
        <w:pStyle w:val="5"/>
        <w:numPr>
          <w:numId w:val="2"/>
        </w:numPr>
        <w:ind w:left="143" w:leftChars="68" w:firstLine="0" w:firstLineChars="0"/>
        <w:rPr>
          <w:sz w:val="21"/>
          <w:szCs w:val="21"/>
        </w:rPr>
      </w:pPr>
      <w:bookmarkStart w:id="11" w:name="_Toc12141"/>
      <w:r>
        <w:rPr>
          <w:rFonts w:hint="eastAsia"/>
          <w:sz w:val="21"/>
          <w:szCs w:val="21"/>
          <w:lang w:eastAsia="zh-CN"/>
        </w:rPr>
        <w:t>荷兰式</w:t>
      </w:r>
      <w:bookmarkEnd w:id="11"/>
    </w:p>
    <w:p w14:paraId="5E526E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eastAsia="zh-CN"/>
        </w:rPr>
        <w:t>已报名成功，且交易中心已设置过竞价规则。</w:t>
      </w:r>
    </w:p>
    <w:p w14:paraId="6E8A5C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对标的进行竞价</w:t>
      </w:r>
      <w:r>
        <w:rPr>
          <w:rFonts w:hint="eastAsia" w:ascii="宋体" w:hAnsi="宋体"/>
          <w:bCs/>
          <w:lang w:eastAsia="zh-CN"/>
        </w:rPr>
        <w:t>。</w:t>
      </w:r>
    </w:p>
    <w:p w14:paraId="7CDB82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</w:pPr>
      <w:r>
        <w:rPr>
          <w:rFonts w:ascii="宋体" w:hAnsi="宋体"/>
          <w:b/>
        </w:rPr>
        <w:t>操作步骤：</w:t>
      </w:r>
    </w:p>
    <w:p w14:paraId="060977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outlineLvl w:val="9"/>
      </w:pPr>
      <w:r>
        <w:rPr>
          <w:rFonts w:hint="eastAsia"/>
        </w:rPr>
        <w:t>1、点击“</w:t>
      </w:r>
      <w:r>
        <w:rPr>
          <w:rFonts w:hint="eastAsia" w:eastAsia="思源宋体 CN ExtraLight"/>
          <w:lang w:eastAsia="zh-CN"/>
        </w:rPr>
        <w:t>我的项目</w:t>
      </w:r>
      <w:r>
        <w:rPr>
          <w:rFonts w:hint="eastAsia" w:ascii="Times New Roman" w:eastAsia="思源宋体 CN ExtraLight"/>
          <w:lang w:val="en-US" w:eastAsia="zh-CN"/>
        </w:rPr>
        <w:t>--权益交易</w:t>
      </w:r>
      <w:r>
        <w:rPr>
          <w:rFonts w:hint="eastAsia"/>
        </w:rPr>
        <w:t>”，显示参与竞价的标的，如下图：</w:t>
      </w:r>
    </w:p>
    <w:p w14:paraId="17CDAF0A">
      <w:pPr>
        <w:ind w:firstLine="0" w:firstLineChars="0"/>
      </w:pPr>
      <w:r>
        <w:drawing>
          <wp:inline distT="0" distB="0" distL="114300" distR="114300">
            <wp:extent cx="5359400" cy="2950210"/>
            <wp:effectExtent l="0" t="0" r="0" b="8890"/>
            <wp:docPr id="15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7BF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</w:pPr>
      <w:r>
        <w:rPr>
          <w:rFonts w:hint="eastAsia" w:ascii="Times New Roman" w:eastAsia="思源宋体 CN ExtraLight"/>
          <w:lang w:val="en-US" w:eastAsia="zh-CN"/>
        </w:rPr>
        <w:t>2、</w:t>
      </w:r>
      <w:r>
        <w:rPr>
          <w:rFonts w:hint="eastAsia"/>
        </w:rPr>
        <w:t>点击“</w:t>
      </w:r>
      <w:r>
        <w:rPr>
          <w:rFonts w:hint="eastAsia" w:ascii="Times New Roman" w:eastAsia="思源宋体 CN ExtraLight"/>
          <w:lang w:val="en-US" w:eastAsia="zh-CN"/>
        </w:rPr>
        <w:t>我要报价</w:t>
      </w:r>
      <w:r>
        <w:rPr>
          <w:rFonts w:hint="eastAsia"/>
        </w:rPr>
        <w:t>”</w:t>
      </w:r>
      <w:r>
        <w:rPr>
          <w:rFonts w:hint="eastAsia" w:ascii="Times New Roman" w:eastAsia="思源宋体 CN ExtraLight"/>
          <w:lang w:val="en-US" w:eastAsia="zh-CN"/>
        </w:rPr>
        <w:t>按钮</w:t>
      </w:r>
      <w:r>
        <w:rPr>
          <w:rFonts w:hint="eastAsia"/>
        </w:rPr>
        <w:t>，弹出</w:t>
      </w:r>
      <w:r>
        <w:t>电子竞价风险告知及接受确认书</w:t>
      </w:r>
      <w:r>
        <w:rPr>
          <w:rFonts w:hint="eastAsia"/>
        </w:rPr>
        <w:t>页面</w:t>
      </w:r>
      <w:r>
        <w:rPr>
          <w:rFonts w:hint="eastAsia" w:ascii="Times New Roman" w:eastAsia="思源宋体 CN ExtraLight"/>
          <w:lang w:val="en-US" w:eastAsia="zh-CN"/>
        </w:rPr>
        <w:t xml:space="preserve">                </w:t>
      </w:r>
    </w:p>
    <w:p w14:paraId="5B093C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</w:rPr>
      </w:pPr>
      <w:r>
        <w:rPr>
          <w:rFonts w:hint="eastAsia" w:ascii="Times New Roman" w:eastAsia="思源宋体 CN ExtraLight"/>
          <w:lang w:val="en-US" w:eastAsia="zh-CN"/>
        </w:rPr>
        <w:t>3、</w:t>
      </w:r>
      <w:r>
        <w:rPr>
          <w:rFonts w:hint="eastAsia"/>
        </w:rPr>
        <w:t>点击“同意”按钮，进入</w:t>
      </w:r>
      <w:r>
        <w:rPr>
          <w:rFonts w:hint="eastAsia"/>
          <w:lang w:val="en-US" w:eastAsia="zh-CN"/>
        </w:rPr>
        <w:t>荷兰式</w:t>
      </w:r>
      <w:r>
        <w:rPr>
          <w:rFonts w:hint="eastAsia"/>
        </w:rPr>
        <w:t>竞价页面，如下图：</w:t>
      </w:r>
    </w:p>
    <w:p w14:paraId="7D829D5E">
      <w:pPr>
        <w:ind w:left="0" w:leftChars="0" w:firstLine="0" w:firstLineChars="0"/>
      </w:pPr>
      <w:r>
        <w:drawing>
          <wp:inline distT="0" distB="0" distL="114300" distR="114300">
            <wp:extent cx="5109210" cy="2811780"/>
            <wp:effectExtent l="0" t="0" r="8890" b="7620"/>
            <wp:docPr id="15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0921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422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</w:rPr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点击“同意”按钮，进入</w:t>
      </w:r>
      <w:r>
        <w:rPr>
          <w:rFonts w:hint="eastAsia"/>
          <w:lang w:eastAsia="zh-CN"/>
        </w:rPr>
        <w:t>荷兰式</w:t>
      </w:r>
      <w:r>
        <w:rPr>
          <w:rFonts w:hint="eastAsia"/>
        </w:rPr>
        <w:t>竞价页面，如下图：</w:t>
      </w:r>
    </w:p>
    <w:p w14:paraId="76774203">
      <w:pPr>
        <w:numPr>
          <w:ilvl w:val="0"/>
          <w:numId w:val="0"/>
        </w:numPr>
      </w:pPr>
      <w:r>
        <w:drawing>
          <wp:inline distT="0" distB="0" distL="114300" distR="114300">
            <wp:extent cx="5200015" cy="2861945"/>
            <wp:effectExtent l="0" t="0" r="6985" b="8255"/>
            <wp:docPr id="1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0001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E25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注：根据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设置的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减价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间隔时间，每隔固定时间按照设定值自动减少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阶梯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价格</w:t>
      </w:r>
    </w:p>
    <w:p w14:paraId="4CE1D9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4、点击系统消息菜单按钮，弹出系统消息记录页面，如下图：</w:t>
      </w:r>
    </w:p>
    <w:p w14:paraId="6D0D526A">
      <w:pPr>
        <w:ind w:left="0" w:leftChars="0" w:firstLine="0" w:firstLineChars="0"/>
      </w:pPr>
      <w:r>
        <w:drawing>
          <wp:inline distT="0" distB="0" distL="114300" distR="114300">
            <wp:extent cx="4973955" cy="2759710"/>
            <wp:effectExtent l="0" t="0" r="4445" b="8890"/>
            <wp:docPr id="15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4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AA1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注：主要显示阶梯步长变化信息，及系统广播信息。</w:t>
      </w:r>
    </w:p>
    <w:p w14:paraId="759A57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5、点击“立即报价”，报价价格为当前价格，直接报价成功，竞价页面显示成交，如下图：</w:t>
      </w:r>
    </w:p>
    <w:p w14:paraId="5FE4B373">
      <w:pPr>
        <w:numPr>
          <w:ilvl w:val="0"/>
          <w:numId w:val="0"/>
        </w:numPr>
      </w:pPr>
      <w:r>
        <w:drawing>
          <wp:inline distT="0" distB="0" distL="114300" distR="114300">
            <wp:extent cx="5377180" cy="3014345"/>
            <wp:effectExtent l="0" t="0" r="7620" b="8255"/>
            <wp:docPr id="15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301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27D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其余竞价人的页面会显示谢谢参与，如下图：</w:t>
      </w:r>
    </w:p>
    <w:p w14:paraId="54C5CF18">
      <w:pPr>
        <w:ind w:left="0" w:leftChars="0" w:firstLine="0" w:firstLineChars="0"/>
      </w:pPr>
      <w:r>
        <w:drawing>
          <wp:inline distT="0" distB="0" distL="114300" distR="114300">
            <wp:extent cx="4973955" cy="2759710"/>
            <wp:effectExtent l="0" t="0" r="4445" b="8890"/>
            <wp:docPr id="15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4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0819D">
      <w:pPr>
        <w:pStyle w:val="5"/>
        <w:numPr>
          <w:numId w:val="2"/>
        </w:numPr>
        <w:ind w:left="143" w:leftChars="68" w:firstLine="0" w:firstLineChars="0"/>
        <w:rPr>
          <w:sz w:val="21"/>
          <w:szCs w:val="21"/>
        </w:rPr>
      </w:pPr>
      <w:bookmarkStart w:id="12" w:name="_Toc31002"/>
      <w:r>
        <w:rPr>
          <w:rFonts w:hint="eastAsia"/>
          <w:sz w:val="21"/>
          <w:szCs w:val="21"/>
          <w:lang w:eastAsia="zh-CN"/>
        </w:rPr>
        <w:t>一次性</w:t>
      </w:r>
      <w:bookmarkEnd w:id="12"/>
    </w:p>
    <w:p w14:paraId="4DC6E2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eastAsia="zh-CN"/>
        </w:rPr>
        <w:t>已报名成功，且交易中心已设置过竞价规则。</w:t>
      </w:r>
    </w:p>
    <w:p w14:paraId="4391B2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对标的进行竞价</w:t>
      </w:r>
      <w:r>
        <w:rPr>
          <w:rFonts w:hint="eastAsia" w:ascii="宋体" w:hAnsi="宋体"/>
          <w:bCs/>
          <w:lang w:eastAsia="zh-CN"/>
        </w:rPr>
        <w:t>。</w:t>
      </w:r>
    </w:p>
    <w:p w14:paraId="515E42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</w:pPr>
      <w:r>
        <w:rPr>
          <w:rFonts w:ascii="宋体" w:hAnsi="宋体"/>
          <w:b/>
        </w:rPr>
        <w:t>操作步骤：</w:t>
      </w:r>
    </w:p>
    <w:p w14:paraId="5272E8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outlineLvl w:val="9"/>
      </w:pPr>
      <w:r>
        <w:rPr>
          <w:rFonts w:hint="eastAsia"/>
        </w:rPr>
        <w:t>1、点击“</w:t>
      </w:r>
      <w:r>
        <w:rPr>
          <w:rFonts w:hint="eastAsia" w:eastAsia="思源宋体 CN ExtraLight"/>
          <w:lang w:eastAsia="zh-CN"/>
        </w:rPr>
        <w:t>我的项目</w:t>
      </w:r>
      <w:r>
        <w:rPr>
          <w:rFonts w:hint="eastAsia" w:ascii="Times New Roman" w:eastAsia="思源宋体 CN ExtraLight"/>
          <w:lang w:val="en-US" w:eastAsia="zh-CN"/>
        </w:rPr>
        <w:t>--权益交易</w:t>
      </w:r>
      <w:r>
        <w:rPr>
          <w:rFonts w:hint="eastAsia"/>
        </w:rPr>
        <w:t>”，显示参与竞价的标的，如下图：</w:t>
      </w:r>
    </w:p>
    <w:p w14:paraId="1889D38D">
      <w:pPr>
        <w:ind w:firstLine="0" w:firstLineChars="0"/>
      </w:pPr>
      <w:r>
        <w:drawing>
          <wp:inline distT="0" distB="0" distL="114300" distR="114300">
            <wp:extent cx="5359400" cy="2950210"/>
            <wp:effectExtent l="0" t="0" r="0" b="8890"/>
            <wp:docPr id="1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5E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</w:pPr>
      <w:r>
        <w:rPr>
          <w:rFonts w:hint="eastAsia" w:ascii="Times New Roman" w:eastAsia="思源宋体 CN ExtraLight"/>
          <w:lang w:val="en-US" w:eastAsia="zh-CN"/>
        </w:rPr>
        <w:t>2、</w:t>
      </w:r>
      <w:r>
        <w:rPr>
          <w:rFonts w:hint="eastAsia"/>
        </w:rPr>
        <w:t>点击“</w:t>
      </w:r>
      <w:r>
        <w:rPr>
          <w:rFonts w:hint="eastAsia" w:ascii="Times New Roman" w:eastAsia="思源宋体 CN ExtraLight"/>
          <w:lang w:val="en-US" w:eastAsia="zh-CN"/>
        </w:rPr>
        <w:t>我要报价</w:t>
      </w:r>
      <w:r>
        <w:rPr>
          <w:rFonts w:hint="eastAsia"/>
        </w:rPr>
        <w:t>”</w:t>
      </w:r>
      <w:r>
        <w:rPr>
          <w:rFonts w:hint="eastAsia" w:ascii="Times New Roman" w:eastAsia="思源宋体 CN ExtraLight"/>
          <w:lang w:val="en-US" w:eastAsia="zh-CN"/>
        </w:rPr>
        <w:t>按钮</w:t>
      </w:r>
      <w:r>
        <w:rPr>
          <w:rFonts w:hint="eastAsia"/>
        </w:rPr>
        <w:t>，弹出</w:t>
      </w:r>
      <w:r>
        <w:t>电子竞价风险告知及接受确认书</w:t>
      </w:r>
      <w:r>
        <w:rPr>
          <w:rFonts w:hint="eastAsia"/>
        </w:rPr>
        <w:t>页面</w:t>
      </w:r>
      <w:r>
        <w:rPr>
          <w:rFonts w:hint="eastAsia" w:ascii="Times New Roman" w:eastAsia="思源宋体 CN ExtraLight"/>
          <w:lang w:val="en-US" w:eastAsia="zh-CN"/>
        </w:rPr>
        <w:t xml:space="preserve">                </w:t>
      </w:r>
    </w:p>
    <w:p w14:paraId="08CD28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</w:rPr>
      </w:pPr>
      <w:r>
        <w:rPr>
          <w:rFonts w:hint="eastAsia" w:ascii="Times New Roman" w:eastAsia="思源宋体 CN ExtraLight"/>
          <w:lang w:val="en-US" w:eastAsia="zh-CN"/>
        </w:rPr>
        <w:t>3、</w:t>
      </w:r>
      <w:r>
        <w:rPr>
          <w:rFonts w:hint="eastAsia"/>
        </w:rPr>
        <w:t>点击“同意”按钮，进入</w:t>
      </w:r>
      <w:r>
        <w:rPr>
          <w:rFonts w:hint="eastAsia"/>
          <w:lang w:val="en-US" w:eastAsia="zh-CN"/>
        </w:rPr>
        <w:t>一次性</w:t>
      </w:r>
      <w:r>
        <w:rPr>
          <w:rFonts w:hint="eastAsia"/>
        </w:rPr>
        <w:t>竞价页面，如下图：</w:t>
      </w:r>
    </w:p>
    <w:p w14:paraId="37D41D0A">
      <w:pPr>
        <w:ind w:left="0" w:leftChars="0" w:firstLine="0" w:firstLineChars="0"/>
        <w:rPr>
          <w:sz w:val="24"/>
          <w:szCs w:val="24"/>
        </w:rPr>
      </w:pPr>
      <w:r>
        <w:drawing>
          <wp:inline distT="0" distB="0" distL="114300" distR="114300">
            <wp:extent cx="5109210" cy="2811780"/>
            <wp:effectExtent l="0" t="0" r="8890" b="7620"/>
            <wp:docPr id="15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0921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F87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4、在报价框中随意输入价格，点击“立即报价”按钮，提示报价提交成功，且您的当前报价显示为报价价格，如下图：</w:t>
      </w:r>
    </w:p>
    <w:p w14:paraId="4287C29A">
      <w:pPr>
        <w:numPr>
          <w:ilvl w:val="0"/>
          <w:numId w:val="0"/>
        </w:numPr>
        <w:rPr>
          <w:sz w:val="24"/>
          <w:szCs w:val="24"/>
        </w:rPr>
      </w:pPr>
      <w:r>
        <w:drawing>
          <wp:inline distT="0" distB="0" distL="114300" distR="114300">
            <wp:extent cx="5103495" cy="2938780"/>
            <wp:effectExtent l="0" t="0" r="1905" b="7620"/>
            <wp:docPr id="15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03495" cy="293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ED3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注：竞价过程中，可以随意报价，无次数限制，竞价结束后，以最后一次报价为准。</w:t>
      </w:r>
    </w:p>
    <w:p w14:paraId="298AA1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default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5、放弃报价，报价后点击【放弃报价】则给出提示，点击【确认】后放弃本次竞价，自动退出竞价系统，如下图：</w:t>
      </w:r>
    </w:p>
    <w:p w14:paraId="7E80E5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sz w:val="24"/>
          <w:szCs w:val="24"/>
        </w:rPr>
      </w:pPr>
      <w:r>
        <w:drawing>
          <wp:inline distT="0" distB="0" distL="114300" distR="114300">
            <wp:extent cx="5667375" cy="3175000"/>
            <wp:effectExtent l="0" t="0" r="9525" b="0"/>
            <wp:docPr id="16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998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sz w:val="24"/>
          <w:szCs w:val="24"/>
        </w:rPr>
      </w:pPr>
      <w:r>
        <w:drawing>
          <wp:inline distT="0" distB="0" distL="114300" distR="114300">
            <wp:extent cx="5316220" cy="2987040"/>
            <wp:effectExtent l="0" t="0" r="5080" b="10160"/>
            <wp:docPr id="16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4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D267F">
      <w:pPr>
        <w:bidi w:val="0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当竞买人放弃报价后，再次点进竞价系统则提示“您已放弃竞价，无法参与竞价！”无法进行竞价。</w:t>
      </w:r>
    </w:p>
    <w:p w14:paraId="14FD86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/>
          <w:sz w:val="24"/>
          <w:szCs w:val="24"/>
          <w:lang w:val="en-US" w:eastAsia="zh-CN"/>
        </w:rPr>
      </w:pPr>
      <w:r>
        <w:rPr>
          <w:sz w:val="24"/>
          <w:szCs w:val="24"/>
        </w:rPr>
        <w:drawing>
          <wp:inline distT="0" distB="0" distL="114300" distR="114300">
            <wp:extent cx="4013200" cy="1930400"/>
            <wp:effectExtent l="0" t="0" r="0" b="0"/>
            <wp:docPr id="14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6DFA8">
      <w:pPr>
        <w:ind w:left="0" w:leftChars="0" w:firstLine="0" w:firstLineChars="0"/>
      </w:pPr>
    </w:p>
    <w:p w14:paraId="7C561B4B">
      <w:pPr>
        <w:pStyle w:val="5"/>
        <w:numPr>
          <w:numId w:val="2"/>
        </w:numPr>
        <w:ind w:left="143" w:leftChars="68" w:firstLine="0" w:firstLineChars="0"/>
        <w:rPr>
          <w:rFonts w:hint="eastAsia" w:eastAsia="宋体"/>
          <w:lang w:eastAsia="zh-CN"/>
        </w:rPr>
      </w:pPr>
      <w:bookmarkStart w:id="13" w:name="_Toc10852"/>
      <w:r>
        <w:rPr>
          <w:rFonts w:hint="eastAsia"/>
          <w:lang w:eastAsia="zh-CN"/>
        </w:rPr>
        <w:t>报价历史</w:t>
      </w:r>
      <w:bookmarkEnd w:id="13"/>
    </w:p>
    <w:p w14:paraId="01C8C5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rFonts w:ascii="宋体" w:hAnsi="宋体"/>
          <w:b/>
        </w:rPr>
        <w:t>前提条件：</w:t>
      </w:r>
      <w:r>
        <w:rPr>
          <w:rFonts w:hint="eastAsia" w:ascii="宋体" w:hAnsi="宋体"/>
          <w:b w:val="0"/>
          <w:bCs/>
          <w:lang w:eastAsia="zh-CN"/>
        </w:rPr>
        <w:t>竞价已结束。</w:t>
      </w:r>
    </w:p>
    <w:p w14:paraId="394FAB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宋体" w:hAnsi="宋体" w:eastAsia="宋体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/>
        </w:rPr>
        <w:t>查看标的</w:t>
      </w:r>
      <w:r>
        <w:rPr>
          <w:rFonts w:hint="eastAsia"/>
          <w:lang w:eastAsia="zh-CN"/>
        </w:rPr>
        <w:t>报价历史记录。</w:t>
      </w:r>
    </w:p>
    <w:p w14:paraId="55AEC6F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b/>
          <w:bCs/>
        </w:rPr>
      </w:pPr>
      <w:r>
        <w:rPr>
          <w:rFonts w:ascii="宋体" w:hAnsi="宋体"/>
          <w:b/>
        </w:rPr>
        <w:t>操作步骤：</w:t>
      </w:r>
    </w:p>
    <w:p w14:paraId="730CBF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1、</w:t>
      </w:r>
      <w:r>
        <w:rPr>
          <w:rFonts w:hint="eastAsia"/>
          <w:lang w:eastAsia="zh-CN"/>
        </w:rPr>
        <w:t>打开“我的项目</w:t>
      </w:r>
      <w:r>
        <w:rPr>
          <w:rFonts w:hint="eastAsia"/>
          <w:lang w:val="en-US" w:eastAsia="zh-CN"/>
        </w:rPr>
        <w:t>--权益交易</w:t>
      </w:r>
      <w:r>
        <w:rPr>
          <w:rFonts w:hint="eastAsia"/>
          <w:lang w:eastAsia="zh-CN"/>
        </w:rPr>
        <w:t>”，选择竞价已结束的标的</w:t>
      </w:r>
      <w:r>
        <w:rPr>
          <w:rFonts w:hint="eastAsia"/>
        </w:rPr>
        <w:t>，如下图：</w:t>
      </w:r>
    </w:p>
    <w:p w14:paraId="5790B8C6">
      <w:pPr>
        <w:ind w:firstLine="0" w:firstLineChars="0"/>
      </w:pPr>
      <w:r>
        <w:drawing>
          <wp:inline distT="0" distB="0" distL="114300" distR="114300">
            <wp:extent cx="5193665" cy="2859405"/>
            <wp:effectExtent l="0" t="0" r="635" b="10795"/>
            <wp:docPr id="16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93665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E4D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rPr>
          <w:rFonts w:hint="eastAsia"/>
        </w:rPr>
        <w:t>2、点击</w:t>
      </w:r>
      <w:r>
        <w:rPr>
          <w:rFonts w:hint="eastAsia"/>
          <w:lang w:eastAsia="zh-CN"/>
        </w:rPr>
        <w:t>“报价历史”</w:t>
      </w:r>
      <w:r>
        <w:rPr>
          <w:rFonts w:hint="eastAsia"/>
        </w:rPr>
        <w:t>，弹出</w:t>
      </w:r>
      <w:r>
        <w:rPr>
          <w:rFonts w:hint="eastAsia"/>
          <w:lang w:eastAsia="zh-CN"/>
        </w:rPr>
        <w:t>报价历史记录</w:t>
      </w:r>
      <w:r>
        <w:rPr>
          <w:rFonts w:hint="eastAsia"/>
        </w:rPr>
        <w:t>页面，如下图：</w:t>
      </w:r>
    </w:p>
    <w:p w14:paraId="18442AA5">
      <w:pPr>
        <w:ind w:left="0" w:leftChars="0" w:firstLine="0" w:firstLineChars="0"/>
        <w:jc w:val="both"/>
      </w:pPr>
      <w:r>
        <w:drawing>
          <wp:inline distT="0" distB="0" distL="114300" distR="114300">
            <wp:extent cx="5551805" cy="3056255"/>
            <wp:effectExtent l="0" t="0" r="10795" b="4445"/>
            <wp:docPr id="16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4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51805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E7DCE">
      <w:pPr>
        <w:ind w:left="0" w:leftChars="0" w:firstLine="0" w:firstLineChars="0"/>
        <w:jc w:val="center"/>
      </w:pPr>
    </w:p>
    <w:p w14:paraId="6284E0DB">
      <w:pPr>
        <w:pStyle w:val="3"/>
        <w:numPr>
          <w:numId w:val="2"/>
        </w:numPr>
      </w:pPr>
      <w:bookmarkStart w:id="14" w:name="_Toc21588"/>
      <w:bookmarkStart w:id="15" w:name="_Toc25219"/>
      <w:r>
        <w:rPr>
          <w:rFonts w:hint="eastAsia"/>
          <w:lang w:eastAsia="zh-CN"/>
        </w:rPr>
        <w:t>退出系统</w:t>
      </w:r>
      <w:bookmarkEnd w:id="14"/>
      <w:bookmarkEnd w:id="15"/>
    </w:p>
    <w:p w14:paraId="7B5692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ascii="宋体" w:hAnsi="宋体"/>
        </w:rPr>
        <w:t>无</w:t>
      </w:r>
    </w:p>
    <w:p w14:paraId="0BB415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退出系统</w:t>
      </w:r>
    </w:p>
    <w:p w14:paraId="61F38A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193AC6CB">
      <w:pPr>
        <w:numPr>
          <w:ilvl w:val="0"/>
          <w:numId w:val="5"/>
        </w:numPr>
        <w:rPr>
          <w:rFonts w:hint="eastAsia"/>
        </w:rPr>
      </w:pPr>
      <w:r>
        <w:rPr>
          <w:rFonts w:hint="eastAsia"/>
        </w:rPr>
        <w:t>点击“退出登录”按钮，弹出信息确认对话框，如下图：</w:t>
      </w:r>
    </w:p>
    <w:p w14:paraId="2499DA05">
      <w:pPr>
        <w:numPr>
          <w:numId w:val="0"/>
        </w:numPr>
        <w:rPr>
          <w:rFonts w:hint="eastAsia"/>
        </w:rPr>
      </w:pPr>
      <w:r>
        <w:drawing>
          <wp:inline distT="0" distB="0" distL="114300" distR="114300">
            <wp:extent cx="5224145" cy="2875280"/>
            <wp:effectExtent l="0" t="0" r="8255" b="7620"/>
            <wp:docPr id="16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4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24145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121EB">
      <w:pPr>
        <w:ind w:firstLine="0" w:firstLineChars="0"/>
      </w:pPr>
      <w:r>
        <w:drawing>
          <wp:inline distT="0" distB="0" distL="114300" distR="114300">
            <wp:extent cx="5377180" cy="2959735"/>
            <wp:effectExtent l="0" t="0" r="7620" b="12065"/>
            <wp:docPr id="16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4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6B992">
      <w:r>
        <w:rPr>
          <w:rFonts w:hint="eastAsia"/>
        </w:rPr>
        <w:t>2、点击“确定”按钮，回到登录首页，如下图：</w:t>
      </w:r>
    </w:p>
    <w:p w14:paraId="78BB28EA">
      <w:pPr>
        <w:ind w:firstLine="0" w:firstLineChars="0"/>
      </w:pPr>
      <w:r>
        <w:drawing>
          <wp:inline distT="0" distB="0" distL="114300" distR="114300">
            <wp:extent cx="5302885" cy="2918460"/>
            <wp:effectExtent l="0" t="0" r="5715" b="2540"/>
            <wp:docPr id="16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02885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904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ascii="宋体" w:hAnsi="宋体"/>
          <w:b/>
        </w:rPr>
      </w:pPr>
    </w:p>
    <w:sectPr>
      <w:footerReference r:id="rId14" w:type="first"/>
      <w:footerReference r:id="rId13" w:type="default"/>
      <w:pgSz w:w="11906" w:h="16838"/>
      <w:pgMar w:top="1440" w:right="1797" w:bottom="1440" w:left="1797" w:header="454" w:footer="680" w:gutter="0"/>
      <w:pgNumType w:fmt="decimal" w:start="1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思源宋体 CN ExtraLight">
    <w:altName w:val="宋体"/>
    <w:panose1 w:val="02020200000000000000"/>
    <w:charset w:val="86"/>
    <w:family w:val="auto"/>
    <w:pitch w:val="default"/>
    <w:sig w:usb0="00000000" w:usb1="00000000" w:usb2="00000016" w:usb3="00000000" w:csb0="60060107" w:csb1="00000000"/>
  </w:font>
  <w:font w:name="思源宋体 CN">
    <w:altName w:val="宋体"/>
    <w:panose1 w:val="02020400000000000000"/>
    <w:charset w:val="86"/>
    <w:family w:val="auto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思源宋体 CN ExtraLight">
    <w:altName w:val="宋体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58F150">
    <w:pPr>
      <w:pStyle w:val="8"/>
      <w:pBdr>
        <w:top w:val="single" w:color="9BBB59" w:sz="24" w:space="5"/>
      </w:pBdr>
      <w:wordWrap w:val="0"/>
      <w:spacing w:line="240" w:lineRule="auto"/>
      <w:ind w:firstLine="360"/>
      <w:rPr>
        <w:rFonts w:hint="default" w:ascii="思源宋体 CN ExtraLight" w:hAnsi="思源宋体 CN ExtraLight" w:eastAsia="思源宋体 CN ExtraLight" w:cs="思源宋体 CN ExtraLight"/>
        <w:lang w:val="en-US" w:eastAsia="zh-C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A72F18"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85D6C9">
    <w:pPr>
      <w:pStyle w:val="8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7D7F5D">
    <w:pPr>
      <w:pStyle w:val="8"/>
      <w:pBdr>
        <w:top w:val="single" w:color="9BBB59" w:sz="24" w:space="5"/>
      </w:pBdr>
      <w:wordWrap w:val="0"/>
      <w:spacing w:line="240" w:lineRule="auto"/>
      <w:ind w:left="0" w:leftChars="0" w:firstLine="0" w:firstLineChars="0"/>
      <w:jc w:val="center"/>
      <w:rPr>
        <w:rFonts w:hint="default" w:ascii="思源宋体 CN ExtraLight" w:hAnsi="思源宋体 CN ExtraLight" w:eastAsia="思源宋体 CN ExtraLight" w:cs="思源宋体 CN ExtraLight"/>
        <w:lang w:val="en-US" w:eastAsia="zh-CN"/>
      </w:rPr>
    </w:pPr>
    <w:r>
      <w:rPr>
        <w:rFonts w:hint="eastAsia" w:ascii="思源宋体 CN ExtraLight" w:hAnsi="思源宋体 CN ExtraLight" w:eastAsia="思源宋体 CN ExtraLight" w:cs="思源宋体 CN ExtraLight"/>
        <w:lang w:val="zh-CN"/>
      </w:rPr>
      <w:t>国泰新点软件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股份</w: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有限公司0512-58188000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065771">
    <w:pPr>
      <w:pStyle w:val="8"/>
      <w:pBdr>
        <w:top w:val="single" w:color="9BBB59" w:sz="24" w:space="5"/>
      </w:pBdr>
      <w:wordWrap w:val="0"/>
      <w:spacing w:line="240" w:lineRule="auto"/>
      <w:ind w:left="0" w:leftChars="0" w:firstLine="0" w:firstLineChars="0"/>
      <w:jc w:val="center"/>
      <w:rPr>
        <w:rFonts w:hint="default" w:eastAsia="思源宋体 CN ExtraLight"/>
        <w:lang w:val="en-US" w:eastAsia="zh-CN"/>
      </w:rPr>
    </w:pPr>
    <w:r>
      <w:rPr>
        <w:rFonts w:hint="eastAsia" w:ascii="思源宋体 CN ExtraLight" w:hAnsi="思源宋体 CN ExtraLight" w:eastAsia="思源宋体 CN ExtraLight" w:cs="思源宋体 CN ExtraLight"/>
        <w:lang w:val="zh-CN"/>
      </w:rPr>
      <w:t>国泰新点软件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股份</w: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有限公司0512-58188000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A7F894">
    <w:pPr>
      <w:pStyle w:val="8"/>
      <w:pBdr>
        <w:top w:val="single" w:color="9BBB59" w:sz="24" w:space="5"/>
      </w:pBdr>
      <w:wordWrap w:val="0"/>
      <w:spacing w:line="240" w:lineRule="auto"/>
      <w:ind w:left="0" w:leftChars="0" w:firstLine="0" w:firstLineChars="0"/>
      <w:jc w:val="center"/>
      <w:rPr>
        <w:rFonts w:hint="default" w:ascii="思源宋体 CN ExtraLight" w:hAnsi="思源宋体 CN ExtraLight" w:eastAsia="思源宋体 CN ExtraLight" w:cs="思源宋体 CN ExtraLigh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7" name="文本框 1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101EBAC"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0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61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wBql0zAgAAZQQAAA4AAABkcnMvZTJvRG9jLnhtbK1UzY7TMBC+I/EO&#10;lu80aRGlqp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wBql0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101EBAC"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0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61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国泰新点软件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股份</w: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有限公司0512-58188000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FD1584">
    <w:pPr>
      <w:pStyle w:val="8"/>
      <w:pBdr>
        <w:top w:val="single" w:color="9BBB59" w:sz="24" w:space="5"/>
      </w:pBdr>
      <w:wordWrap w:val="0"/>
      <w:spacing w:line="240" w:lineRule="auto"/>
      <w:ind w:left="0" w:leftChars="0" w:firstLine="0" w:firstLineChars="0"/>
      <w:jc w:val="center"/>
      <w:rPr>
        <w:rFonts w:hint="default" w:eastAsia="思源宋体 CN ExtraLigh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8" name="文本框 1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488C5F5"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60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61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HOQgMyAgAAZQ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Uc5CAzICAABl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488C5F5"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60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61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国泰新点软件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股份</w: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有限公司0512-58188000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B09ECD">
    <w:pPr>
      <w:pStyle w:val="9"/>
      <w:pBdr>
        <w:bottom w:val="thickThinSmallGap" w:color="622423" w:sz="24" w:space="1"/>
      </w:pBdr>
      <w:spacing w:line="240" w:lineRule="auto"/>
      <w:ind w:firstLine="1080" w:firstLineChars="600"/>
      <w:jc w:val="left"/>
      <w:rPr>
        <w:rFonts w:hint="eastAsia" w:ascii="思源宋体 CN ExtraLight" w:hAnsi="思源宋体 CN ExtraLight" w:eastAsia="思源宋体 CN ExtraLight" w:cs="思源宋体 CN ExtraLight"/>
      </w:rPr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31750</wp:posOffset>
          </wp:positionH>
          <wp:positionV relativeFrom="paragraph">
            <wp:posOffset>15240</wp:posOffset>
          </wp:positionV>
          <wp:extent cx="548640" cy="142240"/>
          <wp:effectExtent l="0" t="0" r="3810" b="10160"/>
          <wp:wrapNone/>
          <wp:docPr id="1" name="图片 6" descr="E:\操作手册\产权图片\图片2.png图片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6" descr="E:\操作手册\产权图片\图片2.png图片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8640" cy="1422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宋体" w:hAnsi="宋体"/>
      </w:rPr>
      <w:t>产权交易电子竞价</w:t>
    </w:r>
    <w:r>
      <w:rPr>
        <w:rFonts w:hint="eastAsia" w:ascii="Cambria" w:hAnsi="Cambria"/>
      </w:rPr>
      <w:t xml:space="preserve">操作手册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3DBF85"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D62EFF">
    <w:pPr>
      <w:pStyle w:val="9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87908C2"/>
    <w:multiLevelType w:val="singleLevel"/>
    <w:tmpl w:val="887908C2"/>
    <w:lvl w:ilvl="0" w:tentative="0">
      <w:start w:val="8"/>
      <w:numFmt w:val="decimal"/>
      <w:suff w:val="nothing"/>
      <w:lvlText w:val="%1、"/>
      <w:lvlJc w:val="left"/>
    </w:lvl>
  </w:abstractNum>
  <w:abstractNum w:abstractNumId="1">
    <w:nsid w:val="A4FA6215"/>
    <w:multiLevelType w:val="singleLevel"/>
    <w:tmpl w:val="A4FA6215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E42EABE7"/>
    <w:multiLevelType w:val="singleLevel"/>
    <w:tmpl w:val="E42EABE7"/>
    <w:lvl w:ilvl="0" w:tentative="0">
      <w:start w:val="10"/>
      <w:numFmt w:val="decimal"/>
      <w:suff w:val="nothing"/>
      <w:lvlText w:val="%1、"/>
      <w:lvlJc w:val="left"/>
    </w:lvl>
  </w:abstractNum>
  <w:abstractNum w:abstractNumId="3">
    <w:nsid w:val="5C4C21CA"/>
    <w:multiLevelType w:val="multilevel"/>
    <w:tmpl w:val="5C4C21CA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142" w:firstLine="0"/>
      </w:pPr>
      <w:rPr>
        <w:rFonts w:hint="eastAsia"/>
        <w:lang w:val="en-US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142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284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993" w:hanging="851"/>
      </w:pPr>
      <w:rPr>
        <w:rFonts w:hint="default" w:ascii="Times New Roman" w:hAnsi="Times New Roman" w:eastAsia="宋体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 w:val="24"/>
        <w:szCs w:val="24"/>
        <w:u w:val="none"/>
      </w:rPr>
    </w:lvl>
    <w:lvl w:ilvl="4" w:tentative="0">
      <w:start w:val="1"/>
      <w:numFmt w:val="decimal"/>
      <w:pStyle w:val="6"/>
      <w:isLgl/>
      <w:suff w:val="nothing"/>
      <w:lvlText w:val="%1.%2.%3.%4.%5、"/>
      <w:lvlJc w:val="left"/>
      <w:pPr>
        <w:ind w:left="1134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276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942"/>
        </w:tabs>
        <w:ind w:left="1418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942"/>
        </w:tabs>
        <w:ind w:left="1560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302"/>
        </w:tabs>
        <w:ind w:left="1701" w:hanging="1559"/>
      </w:pPr>
      <w:rPr>
        <w:rFonts w:hint="eastAsia"/>
      </w:rPr>
    </w:lvl>
  </w:abstractNum>
  <w:num w:numId="1">
    <w:abstractNumId w:val="3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hlZGQ3ZmZhMjA1NTIzNjYyZjYxMWQ2NjQyZjYxM2IifQ=="/>
  </w:docVars>
  <w:rsids>
    <w:rsidRoot w:val="2F632E4E"/>
    <w:rsid w:val="09D775FA"/>
    <w:rsid w:val="10B335E5"/>
    <w:rsid w:val="11291C97"/>
    <w:rsid w:val="1160659B"/>
    <w:rsid w:val="143A0F71"/>
    <w:rsid w:val="15465881"/>
    <w:rsid w:val="15C9161C"/>
    <w:rsid w:val="1E3E56AF"/>
    <w:rsid w:val="211F1370"/>
    <w:rsid w:val="212C258C"/>
    <w:rsid w:val="22834648"/>
    <w:rsid w:val="25576F52"/>
    <w:rsid w:val="25A805AD"/>
    <w:rsid w:val="2EE638A7"/>
    <w:rsid w:val="2F632E4E"/>
    <w:rsid w:val="362C191E"/>
    <w:rsid w:val="38F135AD"/>
    <w:rsid w:val="3AC32516"/>
    <w:rsid w:val="3DC82866"/>
    <w:rsid w:val="3EB57F36"/>
    <w:rsid w:val="45F7290A"/>
    <w:rsid w:val="46E1333A"/>
    <w:rsid w:val="46F9610A"/>
    <w:rsid w:val="47F526EC"/>
    <w:rsid w:val="4BBC7F3C"/>
    <w:rsid w:val="50D036D5"/>
    <w:rsid w:val="51FF3515"/>
    <w:rsid w:val="5A797B72"/>
    <w:rsid w:val="5AA728B0"/>
    <w:rsid w:val="5BD429E1"/>
    <w:rsid w:val="661459F5"/>
    <w:rsid w:val="66DA0213"/>
    <w:rsid w:val="68A02BC2"/>
    <w:rsid w:val="6A577132"/>
    <w:rsid w:val="6E9D768C"/>
    <w:rsid w:val="75F01BE0"/>
    <w:rsid w:val="76481D9B"/>
    <w:rsid w:val="7AE36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left="142"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left="567" w:firstLine="0" w:firstLineChars="0"/>
      <w:outlineLvl w:val="3"/>
    </w:pPr>
    <w:rPr>
      <w:rFonts w:ascii="Times New Roman" w:hAnsi="Times New Roman" w:eastAsia="思源宋体 CN ExtraLight"/>
      <w:b/>
      <w:bCs/>
      <w:sz w:val="24"/>
      <w:szCs w:val="28"/>
    </w:rPr>
  </w:style>
  <w:style w:type="paragraph" w:styleId="6">
    <w:name w:val="heading 5"/>
    <w:basedOn w:val="1"/>
    <w:next w:val="1"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character" w:default="1" w:styleId="14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1">
    <w:name w:val="toc 4"/>
    <w:basedOn w:val="1"/>
    <w:next w:val="1"/>
    <w:qFormat/>
    <w:uiPriority w:val="0"/>
    <w:pPr>
      <w:ind w:left="840" w:leftChars="400"/>
    </w:pPr>
    <w:rPr>
      <w:rFonts w:ascii="Times New Roman" w:hAnsi="Times New Roman" w:eastAsia="思源宋体 CN ExtraLight"/>
    </w:rPr>
  </w:style>
  <w:style w:type="paragraph" w:styleId="12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customStyle="1" w:styleId="15">
    <w:name w:val="1"/>
    <w:basedOn w:val="1"/>
    <w:qFormat/>
    <w:uiPriority w:val="0"/>
    <w:pPr>
      <w:ind w:firstLine="0" w:firstLineChars="0"/>
    </w:pPr>
  </w:style>
  <w:style w:type="paragraph" w:customStyle="1" w:styleId="16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17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18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9">
    <w:name w:val="列出段落1"/>
    <w:basedOn w:val="1"/>
    <w:qFormat/>
    <w:uiPriority w:val="34"/>
    <w:pPr>
      <w:ind w:firstLine="420" w:firstLineChars="200"/>
    </w:pPr>
  </w:style>
  <w:style w:type="paragraph" w:customStyle="1" w:styleId="20">
    <w:name w:val="2"/>
    <w:basedOn w:val="1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8" Type="http://schemas.openxmlformats.org/officeDocument/2006/relationships/fontTable" Target="fontTable.xml"/><Relationship Id="rId67" Type="http://schemas.openxmlformats.org/officeDocument/2006/relationships/numbering" Target="numbering.xml"/><Relationship Id="rId66" Type="http://schemas.openxmlformats.org/officeDocument/2006/relationships/customXml" Target="../customXml/item1.xml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1932</Words>
  <Characters>2158</Characters>
  <Lines>0</Lines>
  <Paragraphs>0</Paragraphs>
  <TotalTime>80</TotalTime>
  <ScaleCrop>false</ScaleCrop>
  <LinksUpToDate>false</LinksUpToDate>
  <CharactersWithSpaces>2257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2019-03-25T06:54:00Z</dcterms:created>
  <dc:creator>GKB2900</dc:creator>
  <cp:lastModifiedBy>wxm52</cp:lastModifiedBy>
  <dcterms:modified xsi:type="dcterms:W3CDTF">2025-12-23T07:57:03Z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D4065AF12D9843CF8010EA68B11A6707_13</vt:lpwstr>
  </property>
  <property fmtid="{D5CDD505-2E9C-101B-9397-08002B2CF9AE}" pid="4" name="KSOTemplateDocerSaveRecord">
    <vt:lpwstr>eyJoZGlkIjoiOTc3M2Y5NzIzMDFlZjAyY2Q4Njk5ODkyYjFjNzBiNTQiLCJ1c2VySWQiOiIzNjA1OTc5OTMifQ==</vt:lpwstr>
  </property>
</Properties>
</file>